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E5" w:rsidRPr="00CF4661" w:rsidRDefault="00DD3BE5" w:rsidP="00CF4661">
      <w:pPr>
        <w:pStyle w:val="ZZAnxheader"/>
      </w:pPr>
    </w:p>
    <w:p w:rsidR="0058178C" w:rsidRDefault="0058178C" w:rsidP="0058178C">
      <w:pPr>
        <w:tabs>
          <w:tab w:val="left" w:pos="1247"/>
          <w:tab w:val="left" w:pos="1814"/>
          <w:tab w:val="left" w:pos="2381"/>
          <w:tab w:val="left" w:pos="2948"/>
          <w:tab w:val="left" w:pos="3515"/>
        </w:tabs>
        <w:spacing w:before="360" w:line="240" w:lineRule="atLeast"/>
        <w:ind w:left="-142" w:right="-68"/>
        <w:jc w:val="center"/>
        <w:rPr>
          <w:b/>
          <w:bCs/>
          <w:sz w:val="36"/>
          <w:szCs w:val="18"/>
        </w:rPr>
      </w:pPr>
    </w:p>
    <w:p w:rsidR="0058178C" w:rsidRPr="0058178C" w:rsidRDefault="0058178C" w:rsidP="0058178C">
      <w:pPr>
        <w:tabs>
          <w:tab w:val="left" w:pos="1247"/>
          <w:tab w:val="left" w:pos="1814"/>
          <w:tab w:val="left" w:pos="2381"/>
          <w:tab w:val="left" w:pos="2948"/>
          <w:tab w:val="left" w:pos="3515"/>
        </w:tabs>
        <w:spacing w:before="360" w:line="240" w:lineRule="atLeast"/>
        <w:ind w:left="-142" w:right="-68"/>
        <w:jc w:val="center"/>
        <w:rPr>
          <w:b/>
          <w:bCs/>
          <w:sz w:val="36"/>
          <w:szCs w:val="18"/>
        </w:rPr>
      </w:pPr>
      <w:r w:rsidRPr="0058178C">
        <w:rPr>
          <w:b/>
          <w:bCs/>
          <w:sz w:val="36"/>
          <w:szCs w:val="18"/>
        </w:rPr>
        <w:t>Rotterdam Convention</w:t>
      </w:r>
    </w:p>
    <w:p w:rsidR="0058178C" w:rsidRPr="0058178C" w:rsidRDefault="0058178C" w:rsidP="0058178C">
      <w:pPr>
        <w:tabs>
          <w:tab w:val="left" w:pos="1247"/>
          <w:tab w:val="left" w:pos="1814"/>
          <w:tab w:val="left" w:pos="2381"/>
          <w:tab w:val="left" w:pos="2948"/>
          <w:tab w:val="left" w:pos="3515"/>
        </w:tabs>
        <w:spacing w:line="240" w:lineRule="atLeast"/>
        <w:ind w:left="-143" w:right="-69"/>
        <w:jc w:val="center"/>
        <w:rPr>
          <w:b/>
          <w:bCs/>
          <w:sz w:val="36"/>
          <w:szCs w:val="18"/>
        </w:rPr>
      </w:pPr>
    </w:p>
    <w:p w:rsidR="0058178C" w:rsidRPr="0058178C" w:rsidRDefault="0058178C" w:rsidP="0058178C">
      <w:pPr>
        <w:tabs>
          <w:tab w:val="left" w:pos="1247"/>
          <w:tab w:val="left" w:pos="1814"/>
          <w:tab w:val="left" w:pos="2381"/>
          <w:tab w:val="left" w:pos="2948"/>
          <w:tab w:val="left" w:pos="3515"/>
        </w:tabs>
        <w:spacing w:line="240" w:lineRule="atLeast"/>
        <w:ind w:left="-143" w:right="-69"/>
        <w:jc w:val="center"/>
        <w:rPr>
          <w:b/>
          <w:bCs/>
          <w:sz w:val="36"/>
          <w:szCs w:val="18"/>
        </w:rPr>
      </w:pPr>
      <w:r w:rsidRPr="0058178C">
        <w:rPr>
          <w:b/>
          <w:bCs/>
          <w:sz w:val="36"/>
          <w:szCs w:val="18"/>
        </w:rPr>
        <w:t xml:space="preserve">Operation of the prior informed consent procedure </w:t>
      </w:r>
      <w:r w:rsidRPr="0058178C">
        <w:rPr>
          <w:b/>
          <w:bCs/>
          <w:sz w:val="36"/>
          <w:szCs w:val="18"/>
        </w:rPr>
        <w:br/>
        <w:t>for banned or severely restricted chemicals</w:t>
      </w:r>
    </w:p>
    <w:p w:rsidR="0058178C" w:rsidRPr="0058178C" w:rsidRDefault="0058178C" w:rsidP="0058178C">
      <w:pPr>
        <w:tabs>
          <w:tab w:val="left" w:pos="1247"/>
          <w:tab w:val="left" w:pos="1814"/>
          <w:tab w:val="left" w:pos="2381"/>
          <w:tab w:val="left" w:pos="2948"/>
          <w:tab w:val="left" w:pos="3515"/>
        </w:tabs>
        <w:spacing w:line="240" w:lineRule="atLeast"/>
        <w:ind w:left="-143" w:right="-69"/>
        <w:jc w:val="center"/>
        <w:rPr>
          <w:b/>
          <w:bCs/>
          <w:sz w:val="36"/>
          <w:szCs w:val="18"/>
        </w:rPr>
      </w:pPr>
    </w:p>
    <w:p w:rsidR="0058178C" w:rsidRPr="0058178C" w:rsidRDefault="0058178C" w:rsidP="0058178C">
      <w:pPr>
        <w:tabs>
          <w:tab w:val="left" w:pos="1247"/>
          <w:tab w:val="left" w:pos="1814"/>
          <w:tab w:val="left" w:pos="2381"/>
          <w:tab w:val="left" w:pos="2948"/>
          <w:tab w:val="left" w:pos="3515"/>
        </w:tabs>
        <w:spacing w:line="240" w:lineRule="atLeast"/>
        <w:ind w:left="-143" w:right="-69"/>
        <w:jc w:val="center"/>
        <w:rPr>
          <w:b/>
          <w:bCs/>
          <w:sz w:val="36"/>
          <w:szCs w:val="18"/>
        </w:rPr>
      </w:pPr>
    </w:p>
    <w:p w:rsidR="0058178C" w:rsidRPr="0058178C" w:rsidRDefault="0058178C" w:rsidP="0058178C">
      <w:pPr>
        <w:tabs>
          <w:tab w:val="left" w:pos="1247"/>
          <w:tab w:val="left" w:pos="1814"/>
          <w:tab w:val="left" w:pos="2381"/>
          <w:tab w:val="left" w:pos="2948"/>
          <w:tab w:val="left" w:pos="3515"/>
        </w:tabs>
        <w:spacing w:line="240" w:lineRule="atLeast"/>
        <w:ind w:left="-143" w:right="-69"/>
        <w:jc w:val="center"/>
        <w:rPr>
          <w:b/>
          <w:bCs/>
          <w:sz w:val="36"/>
          <w:szCs w:val="18"/>
        </w:rPr>
      </w:pPr>
    </w:p>
    <w:p w:rsidR="0058178C" w:rsidRPr="0058178C" w:rsidRDefault="0058178C" w:rsidP="0058178C">
      <w:pPr>
        <w:tabs>
          <w:tab w:val="left" w:pos="1247"/>
          <w:tab w:val="left" w:pos="1814"/>
          <w:tab w:val="left" w:pos="2381"/>
          <w:tab w:val="left" w:pos="2948"/>
          <w:tab w:val="left" w:pos="3515"/>
        </w:tabs>
        <w:spacing w:line="240" w:lineRule="atLeast"/>
        <w:jc w:val="center"/>
        <w:rPr>
          <w:b/>
          <w:bCs/>
          <w:sz w:val="48"/>
          <w:szCs w:val="38"/>
        </w:rPr>
      </w:pPr>
      <w:r w:rsidRPr="0058178C">
        <w:rPr>
          <w:b/>
          <w:bCs/>
          <w:sz w:val="48"/>
          <w:szCs w:val="38"/>
        </w:rPr>
        <w:t>Decision Guidance Document</w:t>
      </w:r>
    </w:p>
    <w:p w:rsidR="0058178C" w:rsidRPr="0058178C" w:rsidRDefault="0058178C" w:rsidP="0058178C">
      <w:pPr>
        <w:tabs>
          <w:tab w:val="left" w:pos="1247"/>
          <w:tab w:val="left" w:pos="1814"/>
          <w:tab w:val="left" w:pos="2381"/>
          <w:tab w:val="left" w:pos="2948"/>
          <w:tab w:val="left" w:pos="3515"/>
        </w:tabs>
        <w:spacing w:line="240" w:lineRule="atLeast"/>
        <w:jc w:val="center"/>
        <w:rPr>
          <w:b/>
          <w:bCs/>
          <w:sz w:val="48"/>
          <w:szCs w:val="38"/>
        </w:rPr>
      </w:pPr>
    </w:p>
    <w:p w:rsidR="0058178C" w:rsidRPr="0058178C" w:rsidRDefault="0058178C" w:rsidP="0058178C">
      <w:pPr>
        <w:tabs>
          <w:tab w:val="left" w:pos="1247"/>
          <w:tab w:val="left" w:pos="1814"/>
          <w:tab w:val="left" w:pos="2381"/>
          <w:tab w:val="left" w:pos="2948"/>
          <w:tab w:val="left" w:pos="3515"/>
        </w:tabs>
        <w:spacing w:line="240" w:lineRule="atLeast"/>
        <w:jc w:val="center"/>
        <w:rPr>
          <w:b/>
          <w:bCs/>
          <w:sz w:val="48"/>
          <w:szCs w:val="38"/>
        </w:rPr>
      </w:pPr>
      <w:proofErr w:type="spellStart"/>
      <w:r w:rsidRPr="0058178C">
        <w:rPr>
          <w:b/>
          <w:bCs/>
          <w:sz w:val="48"/>
          <w:szCs w:val="38"/>
        </w:rPr>
        <w:t>Trichlorfon</w:t>
      </w:r>
      <w:proofErr w:type="spellEnd"/>
    </w:p>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ind w:left="-426"/>
        <w:rPr>
          <w:sz w:val="20"/>
        </w:rPr>
      </w:pPr>
    </w:p>
    <w:p w:rsidR="0079773B" w:rsidRDefault="0079773B" w:rsidP="0079773B">
      <w:pPr>
        <w:spacing w:line="240" w:lineRule="atLeast"/>
        <w:jc w:val="center"/>
        <w:rPr>
          <w:sz w:val="48"/>
          <w:szCs w:val="38"/>
        </w:rPr>
      </w:pPr>
    </w:p>
    <w:p w:rsidR="0079773B" w:rsidRPr="00A13843" w:rsidRDefault="00501426" w:rsidP="0079773B">
      <w:pPr>
        <w:spacing w:line="240" w:lineRule="atLeast"/>
        <w:jc w:val="center"/>
        <w:rPr>
          <w:sz w:val="48"/>
          <w:szCs w:val="38"/>
        </w:rPr>
      </w:pPr>
      <w:r>
        <w:rPr>
          <w:noProof/>
          <w:sz w:val="48"/>
          <w:szCs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Description: stella" style="position:absolute;left:0;text-align:left;margin-left:-1.5pt;margin-top:26.75pt;width:66.75pt;height:57pt;z-index:-1;visibility:visible">
            <v:imagedata r:id="rId8" o:title=" stella"/>
          </v:shape>
        </w:pict>
      </w:r>
    </w:p>
    <w:tbl>
      <w:tblPr>
        <w:tblW w:w="0" w:type="auto"/>
        <w:tblInd w:w="-34" w:type="dxa"/>
        <w:tblLook w:val="04A0"/>
      </w:tblPr>
      <w:tblGrid>
        <w:gridCol w:w="1702"/>
        <w:gridCol w:w="7908"/>
      </w:tblGrid>
      <w:tr w:rsidR="0079773B" w:rsidTr="000C6B6C">
        <w:trPr>
          <w:trHeight w:val="964"/>
        </w:trPr>
        <w:tc>
          <w:tcPr>
            <w:tcW w:w="1702" w:type="dxa"/>
          </w:tcPr>
          <w:p w:rsidR="0079773B" w:rsidRPr="007D356F" w:rsidRDefault="0079773B" w:rsidP="000C6B6C">
            <w:pPr>
              <w:tabs>
                <w:tab w:val="left" w:pos="-720"/>
                <w:tab w:val="left" w:pos="0"/>
                <w:tab w:val="left" w:pos="720"/>
              </w:tabs>
              <w:suppressAutoHyphens/>
              <w:rPr>
                <w:sz w:val="10"/>
                <w:szCs w:val="10"/>
              </w:rPr>
            </w:pPr>
          </w:p>
        </w:tc>
        <w:tc>
          <w:tcPr>
            <w:tcW w:w="7908" w:type="dxa"/>
          </w:tcPr>
          <w:p w:rsidR="0079773B" w:rsidRPr="0069499F" w:rsidRDefault="0079773B" w:rsidP="000C6B6C">
            <w:pPr>
              <w:tabs>
                <w:tab w:val="left" w:pos="-720"/>
                <w:tab w:val="left" w:pos="0"/>
                <w:tab w:val="left" w:pos="720"/>
              </w:tabs>
              <w:suppressAutoHyphens/>
              <w:rPr>
                <w:b/>
                <w:lang w:val="en-US"/>
              </w:rPr>
            </w:pPr>
            <w:r w:rsidRPr="0069499F">
              <w:rPr>
                <w:b/>
                <w:lang w:val="en-US"/>
              </w:rPr>
              <w:t xml:space="preserve">Secretariat of the Rotterdam Convention </w:t>
            </w:r>
          </w:p>
          <w:p w:rsidR="0079773B" w:rsidRPr="0069499F" w:rsidRDefault="0079773B" w:rsidP="000C6B6C">
            <w:pPr>
              <w:tabs>
                <w:tab w:val="left" w:pos="-720"/>
                <w:tab w:val="left" w:pos="0"/>
                <w:tab w:val="left" w:pos="720"/>
              </w:tabs>
              <w:suppressAutoHyphens/>
              <w:rPr>
                <w:b/>
                <w:lang w:val="en-US"/>
              </w:rPr>
            </w:pPr>
            <w:r w:rsidRPr="0069499F">
              <w:rPr>
                <w:b/>
                <w:lang w:val="en-US"/>
              </w:rPr>
              <w:t xml:space="preserve">on the Prior Informed Consent Procedure </w:t>
            </w:r>
          </w:p>
          <w:p w:rsidR="0079773B" w:rsidRPr="0069499F" w:rsidRDefault="0079773B" w:rsidP="000C6B6C">
            <w:pPr>
              <w:tabs>
                <w:tab w:val="left" w:pos="-720"/>
                <w:tab w:val="left" w:pos="0"/>
                <w:tab w:val="left" w:pos="720"/>
              </w:tabs>
              <w:suppressAutoHyphens/>
              <w:rPr>
                <w:b/>
                <w:lang w:val="en-US"/>
              </w:rPr>
            </w:pPr>
            <w:r w:rsidRPr="0069499F">
              <w:rPr>
                <w:b/>
                <w:lang w:val="en-US"/>
              </w:rPr>
              <w:t xml:space="preserve">for Certain Hazardous Chemicals and Pesticides </w:t>
            </w:r>
          </w:p>
          <w:p w:rsidR="0079773B" w:rsidRPr="007D356F" w:rsidRDefault="0079773B" w:rsidP="000C6B6C">
            <w:pPr>
              <w:tabs>
                <w:tab w:val="left" w:pos="-720"/>
                <w:tab w:val="left" w:pos="0"/>
                <w:tab w:val="left" w:pos="720"/>
              </w:tabs>
              <w:suppressAutoHyphens/>
              <w:rPr>
                <w:b/>
                <w:lang w:val="en-US"/>
              </w:rPr>
            </w:pPr>
            <w:r w:rsidRPr="0069499F">
              <w:rPr>
                <w:b/>
                <w:lang w:val="en-US"/>
              </w:rPr>
              <w:t>in International Trade</w:t>
            </w:r>
          </w:p>
        </w:tc>
      </w:tr>
    </w:tbl>
    <w:p w:rsidR="0079773B" w:rsidRPr="002D0CC2" w:rsidRDefault="0079773B" w:rsidP="0079773B"/>
    <w:p w:rsidR="0079773B" w:rsidRPr="002D0CC2" w:rsidRDefault="0079773B" w:rsidP="0079773B"/>
    <w:tbl>
      <w:tblPr>
        <w:tblW w:w="0" w:type="auto"/>
        <w:tblLook w:val="04A0"/>
      </w:tblPr>
      <w:tblGrid>
        <w:gridCol w:w="4788"/>
        <w:gridCol w:w="4788"/>
      </w:tblGrid>
      <w:tr w:rsidR="0079773B" w:rsidRPr="002D0CC2" w:rsidTr="000C6B6C">
        <w:tc>
          <w:tcPr>
            <w:tcW w:w="4788" w:type="dxa"/>
          </w:tcPr>
          <w:p w:rsidR="0079773B" w:rsidRPr="002D0CC2" w:rsidRDefault="00501426" w:rsidP="000C6B6C">
            <w:r w:rsidRPr="00501426">
              <w:rPr>
                <w:noProof/>
                <w:sz w:val="24"/>
              </w:rPr>
              <w:pict>
                <v:shape id="Picture 2" o:spid="_x0000_s1026" type="#_x0000_t75" alt="FAO_logo_Black_3lines_en.png" style="position:absolute;margin-left:8.25pt;margin-top:6.75pt;width:168.75pt;height:47.25pt;z-index:1;visibility:visible">
                  <v:imagedata r:id="rId9" o:title="FAO_logo_Black_3lines_en"/>
                </v:shape>
              </w:pict>
            </w:r>
          </w:p>
        </w:tc>
        <w:tc>
          <w:tcPr>
            <w:tcW w:w="4788" w:type="dxa"/>
          </w:tcPr>
          <w:p w:rsidR="0079773B" w:rsidRPr="002D0CC2" w:rsidRDefault="0079773B" w:rsidP="000C6B6C">
            <w:r w:rsidRPr="002D0CC2">
              <w:t xml:space="preserve">                                              </w:t>
            </w:r>
            <w:r w:rsidR="006F1434" w:rsidRPr="00501426">
              <w:rPr>
                <w:noProof/>
                <w:lang w:val="en-US" w:eastAsia="zh-CN"/>
              </w:rPr>
              <w:pict>
                <v:shape id="Picture 1" o:spid="_x0000_i1025" type="#_x0000_t75" alt="!UNEP" style="width:53.5pt;height:57.6pt;visibility:visible">
                  <v:imagedata r:id="rId10" o:title="!UNEP"/>
                </v:shape>
              </w:pict>
            </w:r>
          </w:p>
        </w:tc>
      </w:tr>
    </w:tbl>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ind w:left="-426"/>
        <w:rPr>
          <w:sz w:val="20"/>
        </w:rPr>
      </w:pPr>
    </w:p>
    <w:p w:rsidR="0058178C" w:rsidRPr="0058178C" w:rsidRDefault="0058178C" w:rsidP="0058178C">
      <w:pPr>
        <w:tabs>
          <w:tab w:val="left" w:pos="1247"/>
          <w:tab w:val="left" w:pos="1814"/>
          <w:tab w:val="left" w:pos="2381"/>
          <w:tab w:val="left" w:pos="2948"/>
          <w:tab w:val="left" w:pos="3515"/>
        </w:tabs>
        <w:rPr>
          <w:sz w:val="36"/>
          <w:szCs w:val="28"/>
        </w:rPr>
        <w:sectPr w:rsidR="0058178C" w:rsidRPr="0058178C" w:rsidSect="0058178C">
          <w:footerReference w:type="even" r:id="rId11"/>
          <w:footerReference w:type="default" r:id="rId12"/>
          <w:footerReference w:type="first" r:id="rId13"/>
          <w:type w:val="continuous"/>
          <w:pgSz w:w="11907" w:h="16840" w:code="9"/>
          <w:pgMar w:top="907" w:right="992" w:bottom="1418" w:left="1418" w:header="709" w:footer="720" w:gutter="0"/>
          <w:cols w:space="708"/>
          <w:titlePg/>
          <w:docGrid w:linePitch="326"/>
        </w:sectPr>
      </w:pPr>
    </w:p>
    <w:p w:rsidR="0058178C" w:rsidRPr="0058178C" w:rsidRDefault="0058178C" w:rsidP="0058178C">
      <w:pPr>
        <w:spacing w:after="120"/>
        <w:rPr>
          <w:b/>
          <w:sz w:val="24"/>
          <w:szCs w:val="24"/>
        </w:rPr>
      </w:pPr>
      <w:r w:rsidRPr="0058178C">
        <w:rPr>
          <w:b/>
          <w:sz w:val="24"/>
          <w:szCs w:val="24"/>
        </w:rPr>
        <w:lastRenderedPageBreak/>
        <w:t>Introduction</w:t>
      </w:r>
    </w:p>
    <w:p w:rsidR="0058178C" w:rsidRPr="0058178C" w:rsidRDefault="0058178C" w:rsidP="0058178C">
      <w:pPr>
        <w:spacing w:after="120"/>
        <w:rPr>
          <w:sz w:val="20"/>
        </w:rPr>
      </w:pPr>
      <w:r w:rsidRPr="0058178C">
        <w:rPr>
          <w:sz w:val="20"/>
        </w:rPr>
        <w:t>The objective of the Rotterdam Convention is to promote shared responsibility and cooperative efforts among Parties in the international trade of certain hazardous chemicals in order to protect human health and the environment from potential harm and to contribute to their environmentally sound use, by facilitating information exchange about their characteristics, by providing for a national decision-making process on their import and export and by disseminating these decisions to Parties. The Secretariat of the Convention is provided jointly by the United Nations Environment Programme (UNEP) and the Food and Agriculture Organization of the United Nations (FAO).</w:t>
      </w:r>
    </w:p>
    <w:p w:rsidR="0058178C" w:rsidRPr="0058178C" w:rsidRDefault="0058178C" w:rsidP="0058178C">
      <w:pPr>
        <w:spacing w:after="120"/>
        <w:rPr>
          <w:sz w:val="20"/>
        </w:rPr>
      </w:pPr>
      <w:r w:rsidRPr="0058178C">
        <w:rPr>
          <w:sz w:val="20"/>
        </w:rPr>
        <w:t>Candidate chemicals</w:t>
      </w:r>
      <w:r w:rsidR="00B06592">
        <w:rPr>
          <w:rStyle w:val="FootnoteReference"/>
          <w:sz w:val="20"/>
        </w:rPr>
        <w:footnoteReference w:customMarkFollows="1" w:id="1"/>
        <w:t>1</w:t>
      </w:r>
      <w:r w:rsidRPr="0058178C">
        <w:rPr>
          <w:sz w:val="20"/>
        </w:rPr>
        <w:t xml:space="preserve"> for inclusion in the prior informed consent (PIC) procedure under the Rotterdam Convention include those that have been banned or severely restricted by national regulatory actions in two or more Parties</w:t>
      </w:r>
      <w:r w:rsidR="002A0121">
        <w:rPr>
          <w:rStyle w:val="FootnoteReference"/>
          <w:sz w:val="20"/>
        </w:rPr>
        <w:footnoteReference w:customMarkFollows="1" w:id="2"/>
        <w:t>2</w:t>
      </w:r>
      <w:r w:rsidRPr="0058178C">
        <w:rPr>
          <w:sz w:val="20"/>
        </w:rPr>
        <w:t xml:space="preserve"> in two different regions. Inclusion of a chemical in the PIC procedure is based on regulatory actions taken by Parties that have addressed the risks associated with the chemical by banning or severely restricting it. Other ways might be available to control or reduce such risks. Inclusion does not, however, imply that all Parties to the Convention have banned or severely restricted the chemical. For each chemical included in Annex III of the Rotterdam Convention and subject to the PIC procedure, Parties are requested to make an informed decision whether they consent or not to the future import of the chemical.</w:t>
      </w:r>
    </w:p>
    <w:p w:rsidR="0058178C" w:rsidRPr="0058178C" w:rsidRDefault="0058178C" w:rsidP="0058178C">
      <w:pPr>
        <w:spacing w:after="120"/>
        <w:rPr>
          <w:sz w:val="20"/>
        </w:rPr>
      </w:pPr>
      <w:r w:rsidRPr="0058178C">
        <w:rPr>
          <w:sz w:val="20"/>
        </w:rPr>
        <w:t xml:space="preserve">At its </w:t>
      </w:r>
      <w:r w:rsidR="00282B70">
        <w:rPr>
          <w:sz w:val="20"/>
        </w:rPr>
        <w:t>eighth</w:t>
      </w:r>
      <w:r w:rsidR="00282B70" w:rsidRPr="0058178C">
        <w:rPr>
          <w:sz w:val="20"/>
        </w:rPr>
        <w:t xml:space="preserve"> </w:t>
      </w:r>
      <w:r w:rsidRPr="0058178C">
        <w:rPr>
          <w:sz w:val="20"/>
        </w:rPr>
        <w:t xml:space="preserve">meeting, held in </w:t>
      </w:r>
      <w:r w:rsidR="00282B70">
        <w:rPr>
          <w:sz w:val="20"/>
        </w:rPr>
        <w:t>Geneva from 24 April to 5 May 2017</w:t>
      </w:r>
      <w:r w:rsidRPr="0058178C">
        <w:rPr>
          <w:sz w:val="20"/>
        </w:rPr>
        <w:t xml:space="preserve">, the Conference of the Parties agreed to list </w:t>
      </w:r>
      <w:proofErr w:type="spellStart"/>
      <w:r w:rsidRPr="0058178C">
        <w:rPr>
          <w:sz w:val="20"/>
        </w:rPr>
        <w:t>trichlorfon</w:t>
      </w:r>
      <w:proofErr w:type="spellEnd"/>
      <w:r w:rsidRPr="0058178C">
        <w:rPr>
          <w:sz w:val="20"/>
        </w:rPr>
        <w:t xml:space="preserve"> in Annex III to the Convention and adopted the decision-guidance document with the effect that this chemical became subject to the PIC procedure.</w:t>
      </w:r>
    </w:p>
    <w:p w:rsidR="0058178C" w:rsidRPr="0058178C" w:rsidRDefault="0058178C" w:rsidP="0058178C">
      <w:pPr>
        <w:spacing w:after="120"/>
        <w:rPr>
          <w:sz w:val="20"/>
        </w:rPr>
      </w:pPr>
      <w:r w:rsidRPr="0058178C">
        <w:rPr>
          <w:sz w:val="20"/>
        </w:rPr>
        <w:t>The present decision-guidance document was communicated to designated national authorities on</w:t>
      </w:r>
      <w:r w:rsidR="00282B70">
        <w:rPr>
          <w:sz w:val="20"/>
        </w:rPr>
        <w:t>15 September 2017</w:t>
      </w:r>
      <w:r w:rsidRPr="0058178C">
        <w:rPr>
          <w:sz w:val="20"/>
        </w:rPr>
        <w:t>, in accordance with Articles 7 and 10 of the Rotterdam Convention.</w:t>
      </w:r>
    </w:p>
    <w:p w:rsidR="0058178C" w:rsidRPr="0058178C" w:rsidRDefault="0058178C" w:rsidP="0058178C">
      <w:pPr>
        <w:spacing w:after="120"/>
        <w:rPr>
          <w:b/>
          <w:sz w:val="24"/>
          <w:szCs w:val="24"/>
        </w:rPr>
      </w:pPr>
      <w:r w:rsidRPr="0058178C">
        <w:rPr>
          <w:b/>
          <w:sz w:val="24"/>
          <w:szCs w:val="24"/>
        </w:rPr>
        <w:t xml:space="preserve">Purpose of the decision guidance document </w:t>
      </w:r>
    </w:p>
    <w:p w:rsidR="0058178C" w:rsidRPr="0058178C" w:rsidRDefault="0058178C" w:rsidP="0058178C">
      <w:pPr>
        <w:spacing w:after="120"/>
        <w:rPr>
          <w:sz w:val="20"/>
        </w:rPr>
      </w:pPr>
      <w:r w:rsidRPr="0058178C">
        <w:rPr>
          <w:sz w:val="20"/>
        </w:rPr>
        <w:t xml:space="preserve">For each chemical included in Annex III of the Rotterdam Convention, a decision-guidance document has been approved by the Conference of the Parties. Decision-guidance documents are sent to all Parties with a request that they make a decision regarding future import of the chemical. </w:t>
      </w:r>
    </w:p>
    <w:p w:rsidR="0058178C" w:rsidRPr="0058178C" w:rsidRDefault="0058178C" w:rsidP="0058178C">
      <w:pPr>
        <w:spacing w:after="120"/>
        <w:rPr>
          <w:sz w:val="20"/>
        </w:rPr>
      </w:pPr>
      <w:r w:rsidRPr="0058178C">
        <w:rPr>
          <w:sz w:val="20"/>
        </w:rPr>
        <w:t>Decision-guidance documents are prepared by the Chemical Review Committee. The Committee is a group of government-designated experts established in line with Article 18 of the Convention, which evaluates candidate chemicals for possible inclusion in Annex III of the Convention. Decision-guidance documents reflect the information provided by two or more Parties in support of their national regulatory actions to ban or severely restrict the chemical. They are not intended as the only source of information on a chemical nor are they updated or revised following their adoption by the Conference of the Parties.</w:t>
      </w:r>
    </w:p>
    <w:p w:rsidR="0058178C" w:rsidRPr="0058178C" w:rsidRDefault="0058178C" w:rsidP="0058178C">
      <w:pPr>
        <w:spacing w:after="120"/>
        <w:rPr>
          <w:sz w:val="20"/>
        </w:rPr>
      </w:pPr>
      <w:r w:rsidRPr="0058178C">
        <w:rPr>
          <w:sz w:val="20"/>
        </w:rPr>
        <w:t>There may be additional Parties that have taken regulatory actions to ban or severely restrict the chemical and others that have not banned or severely restricted it. Risk evaluations or information on alternative risk mitigation measures submitted by such Parties may be found on the Rotterdam Convention website (www.pic.int).</w:t>
      </w:r>
    </w:p>
    <w:p w:rsidR="0058178C" w:rsidRPr="0058178C" w:rsidRDefault="0058178C" w:rsidP="0058178C">
      <w:pPr>
        <w:spacing w:after="120"/>
        <w:rPr>
          <w:sz w:val="20"/>
        </w:rPr>
      </w:pPr>
      <w:r w:rsidRPr="0058178C">
        <w:rPr>
          <w:sz w:val="20"/>
        </w:rPr>
        <w:t xml:space="preserve">Under Article 14 of the Convention, Parties can exchange scientific, technical, economic and legal information concerning the chemicals under the scope of the Convention including toxicological, </w:t>
      </w:r>
      <w:proofErr w:type="spellStart"/>
      <w:r w:rsidRPr="0058178C">
        <w:rPr>
          <w:sz w:val="20"/>
        </w:rPr>
        <w:t>ecotoxicological</w:t>
      </w:r>
      <w:proofErr w:type="spellEnd"/>
      <w:r w:rsidRPr="0058178C">
        <w:rPr>
          <w:sz w:val="20"/>
        </w:rPr>
        <w:t xml:space="preserve"> and safety information. This information may be provided directly to other Parties or through the Secretariat. Information provided to the Secretariat will be posted on the Rotterdam Convention website.</w:t>
      </w:r>
    </w:p>
    <w:p w:rsidR="0058178C" w:rsidRPr="0058178C" w:rsidRDefault="0058178C" w:rsidP="0058178C">
      <w:pPr>
        <w:spacing w:after="120"/>
        <w:rPr>
          <w:sz w:val="20"/>
        </w:rPr>
      </w:pPr>
      <w:r w:rsidRPr="0058178C">
        <w:rPr>
          <w:sz w:val="20"/>
        </w:rPr>
        <w:t>Information on the chemical may also be available from other sources.</w:t>
      </w:r>
    </w:p>
    <w:p w:rsidR="0058178C" w:rsidRPr="0058178C" w:rsidRDefault="0058178C" w:rsidP="0058178C">
      <w:pPr>
        <w:spacing w:after="120"/>
        <w:rPr>
          <w:b/>
          <w:szCs w:val="22"/>
        </w:rPr>
      </w:pPr>
      <w:r w:rsidRPr="0058178C">
        <w:rPr>
          <w:b/>
          <w:szCs w:val="22"/>
        </w:rPr>
        <w:t>Disclaimer</w:t>
      </w:r>
    </w:p>
    <w:p w:rsidR="0058178C" w:rsidRPr="0058178C" w:rsidRDefault="0058178C" w:rsidP="0058178C">
      <w:pPr>
        <w:widowControl w:val="0"/>
        <w:spacing w:after="120"/>
        <w:rPr>
          <w:sz w:val="20"/>
        </w:rPr>
      </w:pPr>
      <w:r w:rsidRPr="0058178C">
        <w:rPr>
          <w:sz w:val="20"/>
        </w:rPr>
        <w:t>The use of trade names in the present document is primarily intended to facilitate the correct identification of the chemical. It is not intended to imply any approval or disapproval of any particular company. As it is not possible to include all trade names presently in use, only a number of commonly used and published trade names have been included in the document.</w:t>
      </w:r>
    </w:p>
    <w:p w:rsidR="0058178C" w:rsidRPr="0058178C" w:rsidRDefault="0058178C" w:rsidP="0058178C">
      <w:pPr>
        <w:widowControl w:val="0"/>
        <w:spacing w:after="120"/>
        <w:rPr>
          <w:sz w:val="20"/>
        </w:rPr>
      </w:pPr>
      <w:r w:rsidRPr="0058178C">
        <w:rPr>
          <w:sz w:val="20"/>
        </w:rPr>
        <w:t>While the information provided is believed to be accurate according to data available at the time of preparation of the present decision-guidance document, FAO and UNEP disclaim any responsibility for omissions or any consequences that may arise there from. Neither FAO nor UNEP shall be liable for any injury, loss, damage or prejudice of any kind that may be suffered as a result of importing or prohibiting the import of this chemical.</w:t>
      </w:r>
    </w:p>
    <w:p w:rsidR="0058178C" w:rsidRPr="0058178C" w:rsidRDefault="0058178C" w:rsidP="0058178C">
      <w:pPr>
        <w:keepNext/>
        <w:keepLines/>
        <w:widowControl w:val="0"/>
        <w:spacing w:after="120"/>
        <w:rPr>
          <w:sz w:val="20"/>
        </w:rPr>
      </w:pPr>
      <w:r w:rsidRPr="0058178C">
        <w:rPr>
          <w:sz w:val="20"/>
        </w:rPr>
        <w:lastRenderedPageBreak/>
        <w:t>The designations employed and the presentation of material in this publication do not imply the expression of any opinion whatsoever on the part of FAO or UNEP concerning the legal status of any country, territory, city or area or of its authorities or concerning the delimitation of its frontiers or boundaries.</w:t>
      </w:r>
    </w:p>
    <w:tbl>
      <w:tblPr>
        <w:tblW w:w="8982" w:type="dxa"/>
        <w:tblInd w:w="624" w:type="dxa"/>
        <w:tblBorders>
          <w:top w:val="single" w:sz="6" w:space="0" w:color="auto"/>
          <w:left w:val="single" w:sz="6" w:space="0" w:color="auto"/>
          <w:bottom w:val="single" w:sz="6" w:space="0" w:color="auto"/>
          <w:right w:val="single" w:sz="6" w:space="0" w:color="auto"/>
        </w:tblBorders>
        <w:tblLayout w:type="fixed"/>
        <w:tblLook w:val="0000"/>
      </w:tblPr>
      <w:tblGrid>
        <w:gridCol w:w="1135"/>
        <w:gridCol w:w="7847"/>
      </w:tblGrid>
      <w:tr w:rsidR="0058178C" w:rsidRPr="0058178C" w:rsidTr="006F7594">
        <w:trPr>
          <w:tblHeader/>
        </w:trPr>
        <w:tc>
          <w:tcPr>
            <w:tcW w:w="8982" w:type="dxa"/>
            <w:gridSpan w:val="2"/>
            <w:tcBorders>
              <w:top w:val="single" w:sz="6" w:space="0" w:color="auto"/>
              <w:bottom w:val="single" w:sz="6" w:space="0" w:color="auto"/>
            </w:tcBorders>
          </w:tcPr>
          <w:p w:rsidR="0058178C" w:rsidRPr="0058178C" w:rsidRDefault="0058178C" w:rsidP="0058178C">
            <w:pPr>
              <w:tabs>
                <w:tab w:val="left" w:pos="1247"/>
                <w:tab w:val="left" w:pos="1814"/>
                <w:tab w:val="left" w:pos="2381"/>
                <w:tab w:val="left" w:pos="2948"/>
                <w:tab w:val="left" w:pos="3515"/>
              </w:tabs>
              <w:suppressAutoHyphens/>
              <w:spacing w:before="120" w:after="120"/>
              <w:ind w:left="-108" w:right="34" w:firstLine="142"/>
              <w:rPr>
                <w:b/>
                <w:sz w:val="24"/>
                <w:szCs w:val="24"/>
              </w:rPr>
            </w:pPr>
            <w:r w:rsidRPr="0058178C">
              <w:rPr>
                <w:b/>
                <w:sz w:val="24"/>
                <w:szCs w:val="24"/>
              </w:rPr>
              <w:t>STANDARD CORE SET OF ABBREVIATIONS</w:t>
            </w:r>
          </w:p>
        </w:tc>
      </w:tr>
      <w:tr w:rsidR="0058178C" w:rsidRPr="0058178C" w:rsidTr="006F7594">
        <w:tc>
          <w:tcPr>
            <w:tcW w:w="1135" w:type="dxa"/>
            <w:tcBorders>
              <w:top w:val="single" w:sz="6" w:space="0" w:color="auto"/>
            </w:tcBorders>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&lt;</w:t>
            </w:r>
          </w:p>
        </w:tc>
        <w:tc>
          <w:tcPr>
            <w:tcW w:w="7847" w:type="dxa"/>
            <w:tcBorders>
              <w:top w:val="single" w:sz="6" w:space="0" w:color="auto"/>
            </w:tcBorders>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less than</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u w:val="single"/>
              </w:rPr>
              <w:t>&lt;</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less than or equal to</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&gt;</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greater than</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u w:val="single"/>
              </w:rPr>
              <w:t>&gt;</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greater than or equal to</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µg</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microgram</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sym w:font="Symbol" w:char="F06D"/>
            </w:r>
            <w:r w:rsidRPr="0058178C">
              <w:rPr>
                <w:sz w:val="20"/>
              </w:rPr>
              <w:t>m</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micrometre</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roofErr w:type="spellStart"/>
            <w:r w:rsidRPr="0058178C">
              <w:rPr>
                <w:sz w:val="20"/>
              </w:rPr>
              <w:t>ARfD</w:t>
            </w:r>
            <w:proofErr w:type="spellEnd"/>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acute reference dose</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roofErr w:type="spellStart"/>
            <w:r w:rsidRPr="0058178C">
              <w:rPr>
                <w:sz w:val="20"/>
              </w:rPr>
              <w:t>a.i</w:t>
            </w:r>
            <w:proofErr w:type="spellEnd"/>
            <w:r w:rsidRPr="0058178C">
              <w:rPr>
                <w:sz w:val="20"/>
              </w:rPr>
              <w:t>.</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active ingredient</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roofErr w:type="spellStart"/>
            <w:r w:rsidRPr="0058178C">
              <w:rPr>
                <w:sz w:val="20"/>
              </w:rPr>
              <w:t>AChE</w:t>
            </w:r>
            <w:proofErr w:type="spellEnd"/>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roofErr w:type="spellStart"/>
            <w:r w:rsidRPr="0058178C">
              <w:rPr>
                <w:sz w:val="20"/>
              </w:rPr>
              <w:t>acetylcholinesterase</w:t>
            </w:r>
            <w:proofErr w:type="spellEnd"/>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ADI</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acceptable daily intake</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ANVISA</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National Health Surveillance Agency of Brazil</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AOEL</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acceptable operator exposure level</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AR</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applied radioactivity</w:t>
            </w:r>
          </w:p>
        </w:tc>
      </w:tr>
      <w:tr w:rsidR="0058178C" w:rsidRPr="0058178C" w:rsidTr="006F7594">
        <w:tblPrEx>
          <w:tblCellMar>
            <w:left w:w="70" w:type="dxa"/>
            <w:right w:w="70" w:type="dxa"/>
          </w:tblCellMar>
        </w:tblPrEx>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roofErr w:type="spellStart"/>
            <w:r w:rsidRPr="0058178C">
              <w:rPr>
                <w:sz w:val="20"/>
              </w:rPr>
              <w:t>b.p</w:t>
            </w:r>
            <w:proofErr w:type="spellEnd"/>
            <w:r w:rsidRPr="0058178C">
              <w:rPr>
                <w:sz w:val="20"/>
              </w:rPr>
              <w:t>.</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boiling point</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roofErr w:type="spellStart"/>
            <w:r w:rsidRPr="0058178C">
              <w:rPr>
                <w:sz w:val="20"/>
              </w:rPr>
              <w:t>bw</w:t>
            </w:r>
            <w:proofErr w:type="spellEnd"/>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body weight</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°C</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degree Celsius (centigrade)</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CAS</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Chemicals Abstracts Service</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cc</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cubic centimetre</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cm</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centimetre</w:t>
            </w:r>
          </w:p>
        </w:tc>
      </w:tr>
      <w:tr w:rsidR="0058178C" w:rsidRPr="006F1434"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CXL</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lang w:val="fr-CH"/>
              </w:rPr>
            </w:pPr>
            <w:r w:rsidRPr="0058178C">
              <w:rPr>
                <w:sz w:val="20"/>
                <w:lang w:val="fr-CH"/>
              </w:rPr>
              <w:t xml:space="preserve">Codex Maximum </w:t>
            </w:r>
            <w:proofErr w:type="spellStart"/>
            <w:r w:rsidRPr="0058178C">
              <w:rPr>
                <w:sz w:val="20"/>
                <w:lang w:val="fr-CH"/>
              </w:rPr>
              <w:t>Residue</w:t>
            </w:r>
            <w:proofErr w:type="spellEnd"/>
            <w:r w:rsidRPr="0058178C">
              <w:rPr>
                <w:sz w:val="20"/>
                <w:lang w:val="fr-CH"/>
              </w:rPr>
              <w:t xml:space="preserve"> </w:t>
            </w:r>
            <w:proofErr w:type="spellStart"/>
            <w:r w:rsidRPr="0058178C">
              <w:rPr>
                <w:sz w:val="20"/>
                <w:lang w:val="fr-CH"/>
              </w:rPr>
              <w:t>Limit</w:t>
            </w:r>
            <w:proofErr w:type="spellEnd"/>
            <w:r w:rsidRPr="0058178C">
              <w:rPr>
                <w:sz w:val="20"/>
                <w:lang w:val="fr-CH"/>
              </w:rPr>
              <w:t xml:space="preserve"> (Codex </w:t>
            </w:r>
            <w:proofErr w:type="spellStart"/>
            <w:r w:rsidRPr="0058178C">
              <w:rPr>
                <w:sz w:val="20"/>
                <w:lang w:val="fr-CH"/>
              </w:rPr>
              <w:t>Alimentarius</w:t>
            </w:r>
            <w:proofErr w:type="spellEnd"/>
            <w:r w:rsidRPr="0058178C">
              <w:rPr>
                <w:sz w:val="20"/>
                <w:lang w:val="fr-CH"/>
              </w:rPr>
              <w:t xml:space="preserve"> MRL)</w:t>
            </w:r>
          </w:p>
        </w:tc>
      </w:tr>
      <w:tr w:rsidR="0058178C" w:rsidRPr="006F1434" w:rsidTr="006F7594">
        <w:tblPrEx>
          <w:tblCellMar>
            <w:left w:w="70" w:type="dxa"/>
            <w:right w:w="70" w:type="dxa"/>
          </w:tblCellMar>
        </w:tblPrEx>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lang w:val="fr-CH"/>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lang w:val="fr-CH"/>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DAR</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Draft Assessment Report</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DCAA</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roofErr w:type="spellStart"/>
            <w:r w:rsidRPr="0058178C">
              <w:rPr>
                <w:sz w:val="20"/>
              </w:rPr>
              <w:t>dichloroacetaldehyde</w:t>
            </w:r>
            <w:proofErr w:type="spellEnd"/>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DDVP</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 xml:space="preserve">2,2-dichlorovinyl </w:t>
            </w:r>
            <w:proofErr w:type="spellStart"/>
            <w:r w:rsidRPr="0058178C">
              <w:rPr>
                <w:sz w:val="20"/>
              </w:rPr>
              <w:t>dimethyl</w:t>
            </w:r>
            <w:proofErr w:type="spellEnd"/>
            <w:r w:rsidRPr="0058178C">
              <w:rPr>
                <w:sz w:val="20"/>
              </w:rPr>
              <w:t xml:space="preserve"> phosphate (</w:t>
            </w:r>
            <w:proofErr w:type="spellStart"/>
            <w:r w:rsidRPr="0058178C">
              <w:rPr>
                <w:sz w:val="20"/>
              </w:rPr>
              <w:t>dichlorvos</w:t>
            </w:r>
            <w:proofErr w:type="spellEnd"/>
            <w:r w:rsidRPr="0058178C">
              <w:rPr>
                <w:sz w:val="20"/>
              </w:rPr>
              <w:t>)</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DNA</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roofErr w:type="spellStart"/>
            <w:r w:rsidRPr="0058178C">
              <w:rPr>
                <w:sz w:val="20"/>
              </w:rPr>
              <w:t>Deoxyribose</w:t>
            </w:r>
            <w:proofErr w:type="spellEnd"/>
            <w:r w:rsidRPr="0058178C">
              <w:rPr>
                <w:sz w:val="20"/>
              </w:rPr>
              <w:t xml:space="preserve"> Nucleic Acid</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DT</w:t>
            </w:r>
            <w:r w:rsidRPr="0058178C">
              <w:rPr>
                <w:sz w:val="20"/>
                <w:vertAlign w:val="subscript"/>
              </w:rPr>
              <w:t>50</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dissipation time 50 %</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EC</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European Community</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EC</w:t>
            </w:r>
            <w:r w:rsidRPr="0058178C">
              <w:rPr>
                <w:sz w:val="20"/>
                <w:vertAlign w:val="subscript"/>
              </w:rPr>
              <w:t>50</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median effective concentration</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ED</w:t>
            </w:r>
            <w:r w:rsidRPr="0058178C">
              <w:rPr>
                <w:sz w:val="20"/>
                <w:vertAlign w:val="subscript"/>
              </w:rPr>
              <w:t>50</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median effective dose</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EEC</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European Economic Community</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EFSA</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European Food Safety Authority</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EHC</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Environmental Health Criteria</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EPA</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Environmental Protection Agency</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EU</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European Union</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FAO</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Food and Agriculture Organization of the United Nations</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color w:val="000000"/>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color w:val="000000"/>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color w:val="000000"/>
                <w:sz w:val="20"/>
              </w:rPr>
            </w:pPr>
            <w:r w:rsidRPr="0058178C">
              <w:rPr>
                <w:color w:val="000000"/>
                <w:sz w:val="20"/>
              </w:rPr>
              <w:t>g</w:t>
            </w:r>
          </w:p>
        </w:tc>
        <w:tc>
          <w:tcPr>
            <w:tcW w:w="7847" w:type="dxa"/>
          </w:tcPr>
          <w:p w:rsidR="0058178C" w:rsidRPr="0058178C" w:rsidRDefault="0058178C" w:rsidP="0058178C">
            <w:pPr>
              <w:tabs>
                <w:tab w:val="left" w:pos="1247"/>
                <w:tab w:val="left" w:pos="1814"/>
                <w:tab w:val="left" w:pos="2381"/>
                <w:tab w:val="left" w:pos="2948"/>
                <w:tab w:val="left" w:pos="3515"/>
              </w:tabs>
              <w:ind w:left="176"/>
              <w:rPr>
                <w:color w:val="000000"/>
                <w:sz w:val="20"/>
              </w:rPr>
            </w:pPr>
            <w:r w:rsidRPr="0058178C">
              <w:rPr>
                <w:color w:val="000000"/>
                <w:sz w:val="20"/>
              </w:rPr>
              <w:t>gram</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GHS</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United Nations Globally Harmonized System of classification and labelling of chemicals</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h</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hour</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ha</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hectare</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 w:val="center" w:pos="4320"/>
                <w:tab w:val="right" w:pos="8640"/>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roofErr w:type="spellStart"/>
            <w:r w:rsidRPr="0058178C">
              <w:rPr>
                <w:sz w:val="20"/>
              </w:rPr>
              <w:t>i.m</w:t>
            </w:r>
            <w:proofErr w:type="spellEnd"/>
            <w:r w:rsidRPr="0058178C">
              <w:rPr>
                <w:sz w:val="20"/>
              </w:rPr>
              <w:t>.</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intramuscular</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roofErr w:type="spellStart"/>
            <w:r w:rsidRPr="0058178C">
              <w:rPr>
                <w:sz w:val="20"/>
              </w:rPr>
              <w:t>i.p</w:t>
            </w:r>
            <w:proofErr w:type="spellEnd"/>
            <w:r w:rsidRPr="0058178C">
              <w:rPr>
                <w:sz w:val="20"/>
              </w:rPr>
              <w:t>.</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roofErr w:type="spellStart"/>
            <w:r w:rsidRPr="0058178C">
              <w:rPr>
                <w:sz w:val="20"/>
              </w:rPr>
              <w:t>intraperitoneal</w:t>
            </w:r>
            <w:proofErr w:type="spellEnd"/>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IARC</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 xml:space="preserve">International Agency for Research on Cancer </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IC</w:t>
            </w:r>
            <w:r w:rsidRPr="0058178C">
              <w:rPr>
                <w:sz w:val="20"/>
                <w:vertAlign w:val="subscript"/>
              </w:rPr>
              <w:t>50</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inhibition concentration, 50%;</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ILO</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International Labour Organisation</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IPCS</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International Programme on Chemical Safety</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IPM</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Integrated Pest Management</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ISO</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International Organization for Standardization</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IUPAC</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International Union of Pure and Applied Chemistry</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JECFA</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Joint FAO/WHO Expert Committee on Food Additives</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JMPR</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Joint FAO/WHO Meeting on Pesticide Residues (Joint Meeting of the FAO Panel of Experts on Pesticide Residues in Food and the Environment and a WHO Expert Group on Pesticide Residues)</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k</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kilo- (x 1000)</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kg</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kilogram</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roofErr w:type="spellStart"/>
            <w:r w:rsidRPr="0058178C">
              <w:rPr>
                <w:sz w:val="20"/>
              </w:rPr>
              <w:t>Koc</w:t>
            </w:r>
            <w:proofErr w:type="spellEnd"/>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organic carbon normalized partition coefficient (soil/water)</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roofErr w:type="spellStart"/>
            <w:r w:rsidRPr="0058178C">
              <w:rPr>
                <w:sz w:val="20"/>
              </w:rPr>
              <w:t>Kow</w:t>
            </w:r>
            <w:proofErr w:type="spellEnd"/>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roofErr w:type="spellStart"/>
            <w:r w:rsidRPr="0058178C">
              <w:rPr>
                <w:sz w:val="20"/>
              </w:rPr>
              <w:t>octanol</w:t>
            </w:r>
            <w:proofErr w:type="spellEnd"/>
            <w:r w:rsidRPr="0058178C">
              <w:rPr>
                <w:sz w:val="20"/>
              </w:rPr>
              <w:t>-water partition coefficient</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roofErr w:type="spellStart"/>
            <w:r w:rsidRPr="0058178C">
              <w:rPr>
                <w:sz w:val="20"/>
              </w:rPr>
              <w:t>kPa</w:t>
            </w:r>
            <w:proofErr w:type="spellEnd"/>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kilopascal</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L</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Litre</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LC</w:t>
            </w:r>
            <w:r w:rsidRPr="0058178C">
              <w:rPr>
                <w:sz w:val="20"/>
                <w:vertAlign w:val="subscript"/>
              </w:rPr>
              <w:t>50</w:t>
            </w:r>
            <w:r w:rsidRPr="0058178C">
              <w:rPr>
                <w:sz w:val="20"/>
              </w:rPr>
              <w:t xml:space="preserve"> </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median lethal concentration</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LD</w:t>
            </w:r>
            <w:r w:rsidRPr="0058178C">
              <w:rPr>
                <w:sz w:val="20"/>
                <w:vertAlign w:val="subscript"/>
              </w:rPr>
              <w:t>50</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median lethal dose</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LOAEL</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lowest observed adverse effect level</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LOEL</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lowest observed effect level</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LR</w:t>
            </w:r>
            <w:r w:rsidRPr="0058178C">
              <w:rPr>
                <w:sz w:val="20"/>
                <w:vertAlign w:val="subscript"/>
              </w:rPr>
              <w:t>50</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median lethal rate</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m</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metre</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roofErr w:type="spellStart"/>
            <w:r w:rsidRPr="0058178C">
              <w:rPr>
                <w:sz w:val="20"/>
              </w:rPr>
              <w:t>m.p</w:t>
            </w:r>
            <w:proofErr w:type="spellEnd"/>
            <w:r w:rsidRPr="0058178C">
              <w:rPr>
                <w:sz w:val="20"/>
              </w:rPr>
              <w:t>.</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melting point</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mg</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milligram</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ml</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millilitre</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roofErr w:type="spellStart"/>
            <w:r w:rsidRPr="0058178C">
              <w:rPr>
                <w:sz w:val="20"/>
              </w:rPr>
              <w:t>mPa</w:t>
            </w:r>
            <w:proofErr w:type="spellEnd"/>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roofErr w:type="spellStart"/>
            <w:r w:rsidRPr="0058178C">
              <w:rPr>
                <w:sz w:val="20"/>
              </w:rPr>
              <w:t>milliPascal</w:t>
            </w:r>
            <w:proofErr w:type="spellEnd"/>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MRL</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maximum residue limit</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MTD</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maximum tolerable dose</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roofErr w:type="spellStart"/>
            <w:r w:rsidRPr="0058178C">
              <w:rPr>
                <w:sz w:val="20"/>
              </w:rPr>
              <w:t>ng</w:t>
            </w:r>
            <w:proofErr w:type="spellEnd"/>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roofErr w:type="spellStart"/>
            <w:r w:rsidRPr="0058178C">
              <w:rPr>
                <w:sz w:val="20"/>
              </w:rPr>
              <w:t>nanogram</w:t>
            </w:r>
            <w:proofErr w:type="spellEnd"/>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NOAEC</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no-observed-adverse-effect concentration</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NOAEL</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no-observed-adverse-effect level</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NOEC</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no-observed-effect concentration</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 xml:space="preserve">NOEL </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no-observed-effect level</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OECD</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 xml:space="preserve">Organisation for Economic Co-operation and Development </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PEC</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predicted environmental concentration</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roofErr w:type="spellStart"/>
            <w:r w:rsidRPr="0058178C">
              <w:rPr>
                <w:sz w:val="20"/>
              </w:rPr>
              <w:t>Pow</w:t>
            </w:r>
            <w:proofErr w:type="spellEnd"/>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roofErr w:type="spellStart"/>
            <w:r w:rsidRPr="0058178C">
              <w:rPr>
                <w:sz w:val="20"/>
              </w:rPr>
              <w:t>octanol</w:t>
            </w:r>
            <w:proofErr w:type="spellEnd"/>
            <w:r w:rsidRPr="0058178C">
              <w:rPr>
                <w:sz w:val="20"/>
              </w:rPr>
              <w:t xml:space="preserve">-water partition coefficient, also referred to as </w:t>
            </w:r>
            <w:proofErr w:type="spellStart"/>
            <w:r w:rsidRPr="0058178C">
              <w:rPr>
                <w:sz w:val="20"/>
              </w:rPr>
              <w:t>Kow</w:t>
            </w:r>
            <w:proofErr w:type="spellEnd"/>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PPE</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personal protective equipment</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roofErr w:type="spellStart"/>
            <w:r w:rsidRPr="0058178C">
              <w:rPr>
                <w:sz w:val="20"/>
              </w:rPr>
              <w:t>ppm</w:t>
            </w:r>
            <w:proofErr w:type="spellEnd"/>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parts per million (used only with reference to the concentration of a pesticide in an experimental diet. In all other contexts the terms mg/kg or mg/L are used).</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roofErr w:type="spellStart"/>
            <w:r w:rsidRPr="0058178C">
              <w:rPr>
                <w:sz w:val="20"/>
              </w:rPr>
              <w:t>RfD</w:t>
            </w:r>
            <w:proofErr w:type="spellEnd"/>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reference dose (for chronic oral exposure, comparable to ADI)</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RMS</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Rapporteur Member State</w:t>
            </w:r>
          </w:p>
        </w:tc>
      </w:tr>
      <w:tr w:rsidR="0058178C" w:rsidRPr="0058178C" w:rsidTr="006F7594">
        <w:tblPrEx>
          <w:tblCellMar>
            <w:left w:w="70" w:type="dxa"/>
            <w:right w:w="70" w:type="dxa"/>
          </w:tblCellMar>
        </w:tblPrEx>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SMR</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standardized mortality ratio</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STEL</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short term exposure limit</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TER</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toxicity exposure ratio</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TLV</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threshold limit value</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TWA</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time weighted average</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UK</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United Kingdom</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UNEP</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United Nations Environment Programme</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USEPA</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United States Environmental Protection Agency</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UV</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ultraviolet</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VOC</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volatile organic compound</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w/w</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weight per weight</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WHO</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World Health Organization</w:t>
            </w:r>
          </w:p>
        </w:tc>
      </w:tr>
      <w:tr w:rsidR="0058178C" w:rsidRPr="0058178C" w:rsidTr="006F7594">
        <w:tc>
          <w:tcPr>
            <w:tcW w:w="1135" w:type="dxa"/>
          </w:tcPr>
          <w:p w:rsidR="0058178C" w:rsidRPr="0058178C" w:rsidRDefault="0058178C" w:rsidP="0058178C">
            <w:pPr>
              <w:tabs>
                <w:tab w:val="left" w:pos="1247"/>
                <w:tab w:val="left" w:pos="1814"/>
                <w:tab w:val="left" w:pos="2381"/>
                <w:tab w:val="left" w:pos="2948"/>
                <w:tab w:val="left" w:pos="3515"/>
              </w:tabs>
              <w:ind w:left="176" w:hanging="142"/>
              <w:rPr>
                <w:sz w:val="20"/>
              </w:rPr>
            </w:pPr>
            <w:r w:rsidRPr="0058178C">
              <w:rPr>
                <w:sz w:val="20"/>
              </w:rPr>
              <w:t>wt</w:t>
            </w:r>
          </w:p>
        </w:tc>
        <w:tc>
          <w:tcPr>
            <w:tcW w:w="7847" w:type="dxa"/>
          </w:tcPr>
          <w:p w:rsidR="0058178C" w:rsidRPr="0058178C" w:rsidRDefault="0058178C" w:rsidP="0058178C">
            <w:pPr>
              <w:tabs>
                <w:tab w:val="left" w:pos="1247"/>
                <w:tab w:val="left" w:pos="1814"/>
                <w:tab w:val="left" w:pos="2381"/>
                <w:tab w:val="left" w:pos="2948"/>
                <w:tab w:val="left" w:pos="3515"/>
              </w:tabs>
              <w:ind w:left="176"/>
              <w:rPr>
                <w:sz w:val="20"/>
              </w:rPr>
            </w:pPr>
            <w:r w:rsidRPr="0058178C">
              <w:rPr>
                <w:sz w:val="20"/>
              </w:rPr>
              <w:t>weight</w:t>
            </w:r>
          </w:p>
        </w:tc>
      </w:tr>
    </w:tbl>
    <w:p w:rsidR="0058178C" w:rsidRPr="0058178C" w:rsidRDefault="0058178C" w:rsidP="0058178C">
      <w:pPr>
        <w:tabs>
          <w:tab w:val="left" w:pos="1247"/>
          <w:tab w:val="left" w:pos="1814"/>
          <w:tab w:val="left" w:pos="2381"/>
          <w:tab w:val="left" w:pos="2948"/>
          <w:tab w:val="left" w:pos="3515"/>
        </w:tabs>
        <w:rPr>
          <w:sz w:val="20"/>
        </w:rPr>
      </w:pP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9450"/>
      </w:tblGrid>
      <w:tr w:rsidR="0058178C" w:rsidRPr="0058178C" w:rsidTr="006F7594">
        <w:tc>
          <w:tcPr>
            <w:tcW w:w="9450" w:type="dxa"/>
            <w:shd w:val="pct10" w:color="auto" w:fill="auto"/>
          </w:tcPr>
          <w:p w:rsidR="0058178C" w:rsidRPr="0058178C" w:rsidRDefault="0058178C" w:rsidP="0058178C">
            <w:pPr>
              <w:keepNext/>
              <w:tabs>
                <w:tab w:val="left" w:pos="1247"/>
                <w:tab w:val="left" w:pos="1814"/>
                <w:tab w:val="left" w:pos="2381"/>
                <w:tab w:val="left" w:pos="2948"/>
                <w:tab w:val="left" w:pos="3515"/>
              </w:tabs>
              <w:spacing w:before="120" w:after="120"/>
              <w:outlineLvl w:val="0"/>
              <w:rPr>
                <w:b/>
                <w:bCs/>
                <w:kern w:val="28"/>
                <w:sz w:val="28"/>
                <w:szCs w:val="28"/>
              </w:rPr>
            </w:pPr>
            <w:r w:rsidRPr="0058178C">
              <w:rPr>
                <w:b/>
                <w:bCs/>
                <w:kern w:val="28"/>
                <w:sz w:val="28"/>
                <w:szCs w:val="28"/>
              </w:rPr>
              <w:t>Decision guidance document for a banned or severely restricted chemical</w:t>
            </w:r>
          </w:p>
        </w:tc>
      </w:tr>
    </w:tbl>
    <w:p w:rsidR="0058178C" w:rsidRPr="0058178C" w:rsidRDefault="0058178C" w:rsidP="0058178C">
      <w:pPr>
        <w:tabs>
          <w:tab w:val="left" w:pos="-720"/>
          <w:tab w:val="left" w:pos="0"/>
          <w:tab w:val="left" w:pos="720"/>
          <w:tab w:val="left" w:pos="1247"/>
          <w:tab w:val="left" w:pos="1814"/>
          <w:tab w:val="left" w:pos="2381"/>
          <w:tab w:val="left" w:pos="2948"/>
          <w:tab w:val="left" w:pos="3515"/>
        </w:tabs>
        <w:suppressAutoHyphens/>
        <w:rPr>
          <w:sz w:val="20"/>
          <w:szCs w:val="10"/>
        </w:rPr>
      </w:pPr>
    </w:p>
    <w:tbl>
      <w:tblPr>
        <w:tblW w:w="0" w:type="auto"/>
        <w:tblInd w:w="108" w:type="dxa"/>
        <w:tblLayout w:type="fixed"/>
        <w:tblLook w:val="0000"/>
      </w:tblPr>
      <w:tblGrid>
        <w:gridCol w:w="2127"/>
        <w:gridCol w:w="4097"/>
        <w:gridCol w:w="3226"/>
        <w:gridCol w:w="48"/>
      </w:tblGrid>
      <w:tr w:rsidR="0058178C" w:rsidRPr="0058178C" w:rsidTr="006F7594">
        <w:trPr>
          <w:gridAfter w:val="1"/>
          <w:wAfter w:w="48" w:type="dxa"/>
          <w:cantSplit/>
        </w:trPr>
        <w:tc>
          <w:tcPr>
            <w:tcW w:w="6224" w:type="dxa"/>
            <w:gridSpan w:val="2"/>
            <w:tcBorders>
              <w:top w:val="single" w:sz="6" w:space="0" w:color="808080"/>
              <w:left w:val="single" w:sz="6" w:space="0" w:color="808080"/>
              <w:bottom w:val="single" w:sz="6" w:space="0" w:color="808080"/>
            </w:tcBorders>
            <w:shd w:val="clear" w:color="auto" w:fill="FFFFFF"/>
          </w:tcPr>
          <w:p w:rsidR="0058178C" w:rsidRPr="0058178C" w:rsidRDefault="0058178C" w:rsidP="0058178C">
            <w:pPr>
              <w:keepNext/>
              <w:tabs>
                <w:tab w:val="left" w:pos="1247"/>
                <w:tab w:val="left" w:pos="1814"/>
                <w:tab w:val="left" w:pos="2381"/>
                <w:tab w:val="left" w:pos="2948"/>
                <w:tab w:val="left" w:pos="3515"/>
              </w:tabs>
              <w:rPr>
                <w:b/>
                <w:kern w:val="28"/>
                <w:sz w:val="20"/>
                <w:szCs w:val="48"/>
              </w:rPr>
            </w:pPr>
            <w:proofErr w:type="spellStart"/>
            <w:r w:rsidRPr="0058178C">
              <w:rPr>
                <w:b/>
                <w:i/>
                <w:kern w:val="28"/>
                <w:sz w:val="28"/>
                <w:szCs w:val="48"/>
              </w:rPr>
              <w:t>Trichlorfon</w:t>
            </w:r>
            <w:proofErr w:type="spellEnd"/>
          </w:p>
        </w:tc>
        <w:tc>
          <w:tcPr>
            <w:tcW w:w="3226" w:type="dxa"/>
            <w:tcBorders>
              <w:top w:val="single" w:sz="6" w:space="0" w:color="808080"/>
              <w:bottom w:val="single" w:sz="6" w:space="0" w:color="808080"/>
              <w:right w:val="single" w:sz="6" w:space="0" w:color="808080"/>
            </w:tcBorders>
            <w:shd w:val="clear" w:color="auto" w:fill="FFFFFF"/>
          </w:tcPr>
          <w:p w:rsidR="0058178C" w:rsidRPr="0058178C" w:rsidRDefault="0058178C" w:rsidP="0058178C">
            <w:pPr>
              <w:keepNext/>
              <w:tabs>
                <w:tab w:val="left" w:pos="1247"/>
                <w:tab w:val="left" w:pos="1814"/>
                <w:tab w:val="left" w:pos="2381"/>
                <w:tab w:val="left" w:pos="2948"/>
                <w:tab w:val="left" w:pos="3515"/>
              </w:tabs>
              <w:rPr>
                <w:b/>
                <w:bCs/>
                <w:i/>
                <w:kern w:val="28"/>
                <w:sz w:val="20"/>
                <w:szCs w:val="48"/>
              </w:rPr>
            </w:pPr>
            <w:r w:rsidRPr="0058178C">
              <w:rPr>
                <w:b/>
                <w:bCs/>
                <w:kern w:val="28"/>
                <w:sz w:val="20"/>
                <w:szCs w:val="48"/>
              </w:rPr>
              <w:t>Published:</w:t>
            </w:r>
            <w:r w:rsidR="00282B70">
              <w:rPr>
                <w:b/>
                <w:bCs/>
                <w:kern w:val="28"/>
                <w:sz w:val="20"/>
                <w:szCs w:val="48"/>
              </w:rPr>
              <w:t xml:space="preserve"> September 2017</w:t>
            </w:r>
          </w:p>
        </w:tc>
      </w:tr>
      <w:tr w:rsidR="0058178C" w:rsidRPr="0058178C" w:rsidTr="006F7594">
        <w:trPr>
          <w:gridAfter w:val="1"/>
          <w:wAfter w:w="48" w:type="dxa"/>
          <w:cantSplit/>
        </w:trPr>
        <w:tc>
          <w:tcPr>
            <w:tcW w:w="9450" w:type="dxa"/>
            <w:gridSpan w:val="3"/>
            <w:tcBorders>
              <w:top w:val="single" w:sz="6" w:space="0" w:color="808080"/>
            </w:tcBorders>
          </w:tcPr>
          <w:p w:rsidR="0058178C" w:rsidRPr="0058178C" w:rsidRDefault="0058178C" w:rsidP="0058178C">
            <w:pPr>
              <w:tabs>
                <w:tab w:val="left" w:pos="1247"/>
                <w:tab w:val="left" w:pos="1814"/>
                <w:tab w:val="left" w:pos="2381"/>
                <w:tab w:val="left" w:pos="2948"/>
                <w:tab w:val="left" w:pos="3515"/>
              </w:tabs>
              <w:rPr>
                <w:sz w:val="20"/>
              </w:rPr>
            </w:pPr>
          </w:p>
        </w:tc>
      </w:tr>
      <w:tr w:rsidR="0058178C" w:rsidRPr="0058178C" w:rsidTr="006F7594">
        <w:tblPrEx>
          <w:tblBorders>
            <w:top w:val="single" w:sz="6" w:space="0" w:color="808080"/>
            <w:left w:val="single" w:sz="6" w:space="0" w:color="808080"/>
            <w:bottom w:val="single" w:sz="6" w:space="0" w:color="808080"/>
            <w:right w:val="single" w:sz="6" w:space="0" w:color="808080"/>
          </w:tblBorders>
        </w:tblPrEx>
        <w:tc>
          <w:tcPr>
            <w:tcW w:w="9498" w:type="dxa"/>
            <w:gridSpan w:val="4"/>
            <w:tcBorders>
              <w:top w:val="single" w:sz="6" w:space="0" w:color="808080"/>
              <w:left w:val="single" w:sz="6" w:space="0" w:color="808080"/>
              <w:bottom w:val="single" w:sz="6" w:space="0" w:color="808080"/>
              <w:right w:val="single" w:sz="6" w:space="0" w:color="808080"/>
            </w:tcBorders>
            <w:shd w:val="pct10" w:color="auto" w:fill="auto"/>
          </w:tcPr>
          <w:p w:rsidR="0058178C" w:rsidRPr="0058178C" w:rsidRDefault="0058178C" w:rsidP="0058178C">
            <w:pPr>
              <w:tabs>
                <w:tab w:val="left" w:pos="1247"/>
                <w:tab w:val="left" w:pos="1814"/>
                <w:tab w:val="left" w:pos="2381"/>
                <w:tab w:val="left" w:pos="2948"/>
                <w:tab w:val="left" w:pos="3515"/>
              </w:tabs>
              <w:spacing w:before="120" w:after="120"/>
              <w:rPr>
                <w:b/>
                <w:sz w:val="24"/>
                <w:szCs w:val="24"/>
              </w:rPr>
            </w:pPr>
            <w:r w:rsidRPr="0058178C">
              <w:rPr>
                <w:b/>
                <w:sz w:val="24"/>
                <w:szCs w:val="24"/>
              </w:rPr>
              <w:t xml:space="preserve">1. </w:t>
            </w:r>
            <w:bookmarkStart w:id="0" w:name="Part1"/>
            <w:bookmarkEnd w:id="0"/>
            <w:r w:rsidRPr="0058178C">
              <w:rPr>
                <w:b/>
                <w:sz w:val="24"/>
                <w:szCs w:val="24"/>
              </w:rPr>
              <w:t xml:space="preserve">Identification and uses (see Annex 1 for further details) </w:t>
            </w:r>
          </w:p>
        </w:tc>
      </w:tr>
      <w:tr w:rsidR="0058178C" w:rsidRPr="0058178C" w:rsidTr="006F7594">
        <w:trPr>
          <w:trHeight w:val="351"/>
        </w:trPr>
        <w:tc>
          <w:tcPr>
            <w:tcW w:w="2127" w:type="dxa"/>
          </w:tcPr>
          <w:p w:rsidR="0058178C" w:rsidRPr="0058178C" w:rsidRDefault="0058178C" w:rsidP="0058178C">
            <w:pPr>
              <w:tabs>
                <w:tab w:val="left" w:pos="1247"/>
                <w:tab w:val="left" w:pos="1814"/>
                <w:tab w:val="left" w:pos="2381"/>
                <w:tab w:val="left" w:pos="2948"/>
                <w:tab w:val="left" w:pos="3515"/>
              </w:tabs>
              <w:spacing w:after="120"/>
              <w:outlineLvl w:val="2"/>
              <w:rPr>
                <w:b/>
                <w:bCs/>
                <w:sz w:val="20"/>
              </w:rPr>
            </w:pPr>
            <w:r w:rsidRPr="0058178C">
              <w:rPr>
                <w:b/>
                <w:bCs/>
                <w:sz w:val="20"/>
              </w:rPr>
              <w:t>Common name</w:t>
            </w:r>
          </w:p>
        </w:tc>
        <w:tc>
          <w:tcPr>
            <w:tcW w:w="7371" w:type="dxa"/>
            <w:gridSpan w:val="3"/>
          </w:tcPr>
          <w:p w:rsidR="0058178C" w:rsidRPr="0058178C" w:rsidRDefault="006F1434" w:rsidP="0058178C">
            <w:pPr>
              <w:tabs>
                <w:tab w:val="left" w:pos="1247"/>
                <w:tab w:val="left" w:pos="1814"/>
                <w:tab w:val="left" w:pos="2381"/>
                <w:tab w:val="left" w:pos="2948"/>
                <w:tab w:val="left" w:pos="3515"/>
              </w:tabs>
              <w:spacing w:after="120"/>
              <w:rPr>
                <w:sz w:val="20"/>
              </w:rPr>
            </w:pPr>
            <w:proofErr w:type="spellStart"/>
            <w:r>
              <w:rPr>
                <w:sz w:val="20"/>
              </w:rPr>
              <w:t>T</w:t>
            </w:r>
            <w:r w:rsidR="0058178C" w:rsidRPr="0058178C">
              <w:rPr>
                <w:sz w:val="20"/>
              </w:rPr>
              <w:t>richlorfon</w:t>
            </w:r>
            <w:proofErr w:type="spellEnd"/>
          </w:p>
        </w:tc>
      </w:tr>
      <w:tr w:rsidR="0058178C" w:rsidRPr="0058178C" w:rsidTr="006F7594">
        <w:tc>
          <w:tcPr>
            <w:tcW w:w="2127" w:type="dxa"/>
          </w:tcPr>
          <w:p w:rsidR="0058178C" w:rsidRPr="0058178C" w:rsidRDefault="0058178C" w:rsidP="0058178C">
            <w:pPr>
              <w:tabs>
                <w:tab w:val="left" w:pos="1247"/>
                <w:tab w:val="left" w:pos="1814"/>
                <w:tab w:val="left" w:pos="2381"/>
                <w:tab w:val="left" w:pos="2948"/>
                <w:tab w:val="left" w:pos="3515"/>
              </w:tabs>
              <w:spacing w:after="120"/>
              <w:outlineLvl w:val="2"/>
              <w:rPr>
                <w:b/>
                <w:bCs/>
                <w:sz w:val="20"/>
              </w:rPr>
            </w:pPr>
            <w:r w:rsidRPr="0058178C">
              <w:rPr>
                <w:b/>
                <w:bCs/>
                <w:sz w:val="20"/>
              </w:rPr>
              <w:t>Chemical name and other names or synonyms</w:t>
            </w:r>
          </w:p>
        </w:tc>
        <w:tc>
          <w:tcPr>
            <w:tcW w:w="7371" w:type="dxa"/>
            <w:gridSpan w:val="3"/>
          </w:tcPr>
          <w:p w:rsidR="0058178C" w:rsidRPr="0058178C" w:rsidRDefault="0058178C" w:rsidP="0058178C">
            <w:pPr>
              <w:tabs>
                <w:tab w:val="left" w:pos="1247"/>
                <w:tab w:val="left" w:pos="1814"/>
                <w:tab w:val="left" w:pos="2381"/>
                <w:tab w:val="left" w:pos="2948"/>
                <w:tab w:val="left" w:pos="3515"/>
              </w:tabs>
              <w:spacing w:after="120"/>
              <w:rPr>
                <w:sz w:val="20"/>
                <w:u w:val="single"/>
              </w:rPr>
            </w:pPr>
            <w:r w:rsidRPr="0058178C">
              <w:rPr>
                <w:sz w:val="20"/>
                <w:u w:val="single"/>
              </w:rPr>
              <w:t>ISO:</w:t>
            </w:r>
            <w:r w:rsidRPr="0058178C">
              <w:rPr>
                <w:sz w:val="20"/>
              </w:rPr>
              <w:t xml:space="preserve"> </w:t>
            </w:r>
            <w:proofErr w:type="spellStart"/>
            <w:r w:rsidRPr="0058178C">
              <w:rPr>
                <w:sz w:val="20"/>
              </w:rPr>
              <w:t>trichlorfon</w:t>
            </w:r>
            <w:proofErr w:type="spellEnd"/>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u w:val="single"/>
              </w:rPr>
              <w:t>IUPAC</w:t>
            </w:r>
            <w:r w:rsidRPr="0058178C">
              <w:rPr>
                <w:sz w:val="20"/>
              </w:rPr>
              <w:t xml:space="preserve">: </w:t>
            </w:r>
            <w:proofErr w:type="spellStart"/>
            <w:r w:rsidRPr="0058178C">
              <w:rPr>
                <w:sz w:val="20"/>
              </w:rPr>
              <w:t>dimethyl</w:t>
            </w:r>
            <w:proofErr w:type="spellEnd"/>
            <w:r w:rsidRPr="0058178C">
              <w:rPr>
                <w:sz w:val="20"/>
              </w:rPr>
              <w:t xml:space="preserve"> (RS)-2,2,2-trichloro-1-hydroxyethylphosphonate</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u w:val="single"/>
              </w:rPr>
              <w:t>CAS:</w:t>
            </w:r>
            <w:r w:rsidRPr="0058178C">
              <w:rPr>
                <w:sz w:val="20"/>
              </w:rPr>
              <w:t xml:space="preserve"> </w:t>
            </w:r>
            <w:proofErr w:type="spellStart"/>
            <w:r w:rsidRPr="0058178C">
              <w:rPr>
                <w:sz w:val="20"/>
              </w:rPr>
              <w:t>Phosphonic</w:t>
            </w:r>
            <w:proofErr w:type="spellEnd"/>
            <w:r w:rsidRPr="0058178C">
              <w:rPr>
                <w:sz w:val="20"/>
              </w:rPr>
              <w:t xml:space="preserve"> acid, (2,2,2-trichloro-1-hydroxyethyl)-, </w:t>
            </w:r>
            <w:proofErr w:type="spellStart"/>
            <w:r w:rsidRPr="0058178C">
              <w:rPr>
                <w:sz w:val="20"/>
              </w:rPr>
              <w:t>dimethyl</w:t>
            </w:r>
            <w:proofErr w:type="spellEnd"/>
            <w:r w:rsidRPr="0058178C">
              <w:rPr>
                <w:sz w:val="20"/>
              </w:rPr>
              <w:t xml:space="preserve"> ester</w:t>
            </w:r>
          </w:p>
          <w:p w:rsidR="0058178C" w:rsidRPr="0058178C" w:rsidRDefault="0058178C" w:rsidP="0058178C">
            <w:pPr>
              <w:tabs>
                <w:tab w:val="left" w:pos="1247"/>
                <w:tab w:val="left" w:pos="1814"/>
                <w:tab w:val="left" w:pos="2381"/>
                <w:tab w:val="left" w:pos="2948"/>
                <w:tab w:val="left" w:pos="3515"/>
              </w:tabs>
              <w:spacing w:after="120"/>
              <w:rPr>
                <w:sz w:val="20"/>
              </w:rPr>
            </w:pPr>
            <w:proofErr w:type="spellStart"/>
            <w:r w:rsidRPr="0058178C">
              <w:rPr>
                <w:sz w:val="20"/>
              </w:rPr>
              <w:t>Trichlorfon</w:t>
            </w:r>
            <w:proofErr w:type="spellEnd"/>
            <w:r w:rsidRPr="0058178C">
              <w:rPr>
                <w:sz w:val="20"/>
              </w:rPr>
              <w:t xml:space="preserve"> is a </w:t>
            </w:r>
            <w:proofErr w:type="spellStart"/>
            <w:r w:rsidRPr="0058178C">
              <w:rPr>
                <w:sz w:val="20"/>
              </w:rPr>
              <w:t>racemic</w:t>
            </w:r>
            <w:proofErr w:type="spellEnd"/>
            <w:r w:rsidRPr="0058178C">
              <w:rPr>
                <w:sz w:val="20"/>
              </w:rPr>
              <w:t xml:space="preserve"> mixture of the R and S </w:t>
            </w:r>
            <w:proofErr w:type="spellStart"/>
            <w:r w:rsidRPr="0058178C">
              <w:rPr>
                <w:sz w:val="20"/>
              </w:rPr>
              <w:t>enantiomers</w:t>
            </w:r>
            <w:proofErr w:type="spellEnd"/>
            <w:r w:rsidRPr="0058178C">
              <w:rPr>
                <w:sz w:val="20"/>
              </w:rPr>
              <w:t xml:space="preserve"> (The e-Pesticide Manual 2011-2012).</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u w:val="single"/>
              </w:rPr>
              <w:t>Synonyms:</w:t>
            </w:r>
            <w:r w:rsidRPr="0058178C">
              <w:rPr>
                <w:sz w:val="20"/>
              </w:rPr>
              <w:t xml:space="preserve"> </w:t>
            </w:r>
            <w:proofErr w:type="spellStart"/>
            <w:r w:rsidRPr="0058178C">
              <w:rPr>
                <w:sz w:val="20"/>
              </w:rPr>
              <w:t>trichlorphon</w:t>
            </w:r>
            <w:proofErr w:type="spellEnd"/>
            <w:r w:rsidRPr="0058178C">
              <w:rPr>
                <w:sz w:val="20"/>
              </w:rPr>
              <w:t xml:space="preserve">, </w:t>
            </w:r>
            <w:proofErr w:type="spellStart"/>
            <w:r w:rsidRPr="0058178C">
              <w:rPr>
                <w:sz w:val="20"/>
              </w:rPr>
              <w:t>metriphonate</w:t>
            </w:r>
            <w:proofErr w:type="spellEnd"/>
            <w:r w:rsidRPr="0058178C">
              <w:rPr>
                <w:sz w:val="20"/>
              </w:rPr>
              <w:t xml:space="preserve">, </w:t>
            </w:r>
            <w:proofErr w:type="spellStart"/>
            <w:r w:rsidRPr="0058178C">
              <w:rPr>
                <w:sz w:val="20"/>
              </w:rPr>
              <w:t>metrifonate</w:t>
            </w:r>
            <w:proofErr w:type="spellEnd"/>
            <w:r w:rsidRPr="0058178C">
              <w:rPr>
                <w:sz w:val="20"/>
              </w:rPr>
              <w:t xml:space="preserve">, </w:t>
            </w:r>
            <w:proofErr w:type="spellStart"/>
            <w:r w:rsidRPr="0058178C">
              <w:rPr>
                <w:sz w:val="20"/>
              </w:rPr>
              <w:t>chlorophos</w:t>
            </w:r>
            <w:proofErr w:type="spellEnd"/>
            <w:r w:rsidRPr="0058178C">
              <w:rPr>
                <w:sz w:val="20"/>
              </w:rPr>
              <w:t xml:space="preserve">, DEP, </w:t>
            </w:r>
            <w:proofErr w:type="spellStart"/>
            <w:r w:rsidRPr="0058178C">
              <w:rPr>
                <w:sz w:val="20"/>
              </w:rPr>
              <w:t>dipterex</w:t>
            </w:r>
            <w:proofErr w:type="spellEnd"/>
            <w:r w:rsidRPr="0058178C">
              <w:rPr>
                <w:sz w:val="20"/>
              </w:rPr>
              <w:t xml:space="preserve"> (The e-Pesticide Manual 2011-2012)</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A long list of synonyms is included in IARC (1987).</w:t>
            </w:r>
          </w:p>
        </w:tc>
      </w:tr>
      <w:tr w:rsidR="0058178C" w:rsidRPr="0058178C" w:rsidTr="006F7594">
        <w:tc>
          <w:tcPr>
            <w:tcW w:w="2127" w:type="dxa"/>
          </w:tcPr>
          <w:p w:rsidR="0058178C" w:rsidRPr="0058178C" w:rsidRDefault="0058178C" w:rsidP="0058178C">
            <w:pPr>
              <w:tabs>
                <w:tab w:val="left" w:pos="1247"/>
                <w:tab w:val="left" w:pos="1814"/>
                <w:tab w:val="left" w:pos="2381"/>
                <w:tab w:val="left" w:pos="2948"/>
                <w:tab w:val="left" w:pos="3515"/>
              </w:tabs>
              <w:spacing w:after="120"/>
              <w:rPr>
                <w:b/>
              </w:rPr>
            </w:pPr>
            <w:r w:rsidRPr="0058178C">
              <w:rPr>
                <w:b/>
                <w:sz w:val="20"/>
              </w:rPr>
              <w:t>Molecular formula</w:t>
            </w:r>
          </w:p>
        </w:tc>
        <w:tc>
          <w:tcPr>
            <w:tcW w:w="7371" w:type="dxa"/>
            <w:gridSpan w:val="3"/>
          </w:tcPr>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C</w:t>
            </w:r>
            <w:r w:rsidRPr="0058178C">
              <w:rPr>
                <w:sz w:val="20"/>
                <w:vertAlign w:val="subscript"/>
              </w:rPr>
              <w:t>4</w:t>
            </w:r>
            <w:r w:rsidRPr="0058178C">
              <w:rPr>
                <w:sz w:val="20"/>
              </w:rPr>
              <w:t>H</w:t>
            </w:r>
            <w:r w:rsidRPr="0058178C">
              <w:rPr>
                <w:sz w:val="20"/>
                <w:vertAlign w:val="subscript"/>
              </w:rPr>
              <w:t>8</w:t>
            </w:r>
            <w:r w:rsidRPr="0058178C">
              <w:rPr>
                <w:sz w:val="20"/>
              </w:rPr>
              <w:t>Cl</w:t>
            </w:r>
            <w:r w:rsidRPr="0058178C">
              <w:rPr>
                <w:sz w:val="20"/>
                <w:vertAlign w:val="subscript"/>
              </w:rPr>
              <w:t>3</w:t>
            </w:r>
            <w:r w:rsidRPr="0058178C">
              <w:rPr>
                <w:sz w:val="20"/>
              </w:rPr>
              <w:t>O</w:t>
            </w:r>
            <w:r w:rsidRPr="0058178C">
              <w:rPr>
                <w:sz w:val="20"/>
                <w:vertAlign w:val="subscript"/>
              </w:rPr>
              <w:t>4</w:t>
            </w:r>
            <w:r w:rsidRPr="0058178C">
              <w:rPr>
                <w:sz w:val="20"/>
              </w:rPr>
              <w:t>P</w:t>
            </w:r>
          </w:p>
        </w:tc>
      </w:tr>
      <w:tr w:rsidR="0058178C" w:rsidRPr="0058178C" w:rsidTr="006F7594">
        <w:tc>
          <w:tcPr>
            <w:tcW w:w="2127" w:type="dxa"/>
          </w:tcPr>
          <w:p w:rsidR="0058178C" w:rsidRPr="0058178C" w:rsidRDefault="0058178C" w:rsidP="0058178C">
            <w:pPr>
              <w:tabs>
                <w:tab w:val="left" w:pos="1247"/>
                <w:tab w:val="left" w:pos="1814"/>
                <w:tab w:val="left" w:pos="2381"/>
                <w:tab w:val="left" w:pos="2948"/>
                <w:tab w:val="left" w:pos="3515"/>
              </w:tabs>
              <w:spacing w:after="120"/>
              <w:rPr>
                <w:b/>
                <w:sz w:val="20"/>
              </w:rPr>
            </w:pPr>
            <w:r w:rsidRPr="0058178C">
              <w:rPr>
                <w:b/>
                <w:sz w:val="20"/>
              </w:rPr>
              <w:t>Chemical structure</w:t>
            </w:r>
          </w:p>
        </w:tc>
        <w:tc>
          <w:tcPr>
            <w:tcW w:w="7371" w:type="dxa"/>
            <w:gridSpan w:val="3"/>
          </w:tcPr>
          <w:p w:rsidR="0058178C" w:rsidRPr="0058178C" w:rsidRDefault="006F1434" w:rsidP="0058178C">
            <w:pPr>
              <w:tabs>
                <w:tab w:val="left" w:pos="1247"/>
                <w:tab w:val="left" w:pos="1814"/>
                <w:tab w:val="left" w:pos="2381"/>
                <w:tab w:val="left" w:pos="2948"/>
                <w:tab w:val="left" w:pos="3515"/>
                <w:tab w:val="left" w:pos="5547"/>
              </w:tabs>
              <w:spacing w:after="120"/>
              <w:rPr>
                <w:noProof/>
                <w:sz w:val="20"/>
              </w:rPr>
            </w:pPr>
            <w:r w:rsidRPr="00501426">
              <w:rPr>
                <w:noProof/>
                <w:sz w:val="20"/>
              </w:rPr>
              <w:pict>
                <v:shape id="_x0000_i1026" type="#_x0000_t75" style="width:120pt;height:52.8pt">
                  <v:imagedata r:id="rId14" o:title=""/>
                </v:shape>
              </w:pict>
            </w:r>
          </w:p>
        </w:tc>
      </w:tr>
      <w:tr w:rsidR="0058178C" w:rsidRPr="0058178C" w:rsidTr="006F7594">
        <w:tc>
          <w:tcPr>
            <w:tcW w:w="2127" w:type="dxa"/>
          </w:tcPr>
          <w:p w:rsidR="0058178C" w:rsidRPr="0058178C" w:rsidRDefault="0058178C" w:rsidP="0058178C">
            <w:pPr>
              <w:tabs>
                <w:tab w:val="left" w:pos="1247"/>
                <w:tab w:val="left" w:pos="1814"/>
                <w:tab w:val="left" w:pos="2381"/>
                <w:tab w:val="left" w:pos="2948"/>
                <w:tab w:val="left" w:pos="3515"/>
              </w:tabs>
              <w:spacing w:after="120"/>
              <w:rPr>
                <w:sz w:val="20"/>
              </w:rPr>
            </w:pPr>
            <w:r w:rsidRPr="0058178C">
              <w:rPr>
                <w:b/>
                <w:sz w:val="20"/>
              </w:rPr>
              <w:t>CAS-No.(s)</w:t>
            </w:r>
          </w:p>
        </w:tc>
        <w:tc>
          <w:tcPr>
            <w:tcW w:w="7371" w:type="dxa"/>
            <w:gridSpan w:val="3"/>
          </w:tcPr>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52-68-6</w:t>
            </w:r>
          </w:p>
        </w:tc>
      </w:tr>
      <w:tr w:rsidR="0058178C" w:rsidRPr="0058178C" w:rsidTr="006F1434">
        <w:tc>
          <w:tcPr>
            <w:tcW w:w="2127" w:type="dxa"/>
          </w:tcPr>
          <w:p w:rsidR="0058178C" w:rsidRPr="0058178C" w:rsidRDefault="0058178C" w:rsidP="0058178C">
            <w:pPr>
              <w:tabs>
                <w:tab w:val="left" w:pos="1247"/>
                <w:tab w:val="left" w:pos="1814"/>
                <w:tab w:val="left" w:pos="2381"/>
                <w:tab w:val="left" w:pos="2948"/>
                <w:tab w:val="left" w:pos="3515"/>
              </w:tabs>
              <w:spacing w:after="120"/>
              <w:outlineLvl w:val="2"/>
              <w:rPr>
                <w:b/>
                <w:bCs/>
                <w:sz w:val="20"/>
              </w:rPr>
            </w:pPr>
            <w:r w:rsidRPr="0058178C">
              <w:rPr>
                <w:b/>
                <w:bCs/>
                <w:sz w:val="20"/>
              </w:rPr>
              <w:t>Harmonized System Customs Code</w:t>
            </w:r>
          </w:p>
        </w:tc>
        <w:tc>
          <w:tcPr>
            <w:tcW w:w="7371" w:type="dxa"/>
            <w:gridSpan w:val="3"/>
            <w:vAlign w:val="center"/>
          </w:tcPr>
          <w:p w:rsidR="0058178C" w:rsidRPr="0058178C" w:rsidRDefault="0058178C" w:rsidP="006F1434">
            <w:pPr>
              <w:tabs>
                <w:tab w:val="left" w:pos="1247"/>
                <w:tab w:val="left" w:pos="1814"/>
                <w:tab w:val="left" w:pos="2381"/>
                <w:tab w:val="left" w:pos="2948"/>
                <w:tab w:val="left" w:pos="3515"/>
              </w:tabs>
              <w:spacing w:after="120"/>
              <w:rPr>
                <w:bCs/>
                <w:sz w:val="20"/>
              </w:rPr>
            </w:pPr>
            <w:r w:rsidRPr="0058178C">
              <w:rPr>
                <w:bCs/>
                <w:sz w:val="20"/>
              </w:rPr>
              <w:t>2931 90</w:t>
            </w:r>
          </w:p>
        </w:tc>
      </w:tr>
      <w:tr w:rsidR="0058178C" w:rsidRPr="0058178C" w:rsidTr="006F7594">
        <w:tc>
          <w:tcPr>
            <w:tcW w:w="2127" w:type="dxa"/>
          </w:tcPr>
          <w:p w:rsidR="0058178C" w:rsidRPr="0058178C" w:rsidRDefault="0058178C" w:rsidP="0058178C">
            <w:pPr>
              <w:tabs>
                <w:tab w:val="left" w:pos="1247"/>
                <w:tab w:val="left" w:pos="1814"/>
                <w:tab w:val="left" w:pos="2381"/>
                <w:tab w:val="left" w:pos="2948"/>
                <w:tab w:val="left" w:pos="3515"/>
              </w:tabs>
              <w:spacing w:after="120"/>
              <w:outlineLvl w:val="2"/>
              <w:rPr>
                <w:b/>
                <w:bCs/>
                <w:sz w:val="20"/>
              </w:rPr>
            </w:pPr>
            <w:r w:rsidRPr="0058178C">
              <w:rPr>
                <w:b/>
                <w:bCs/>
                <w:sz w:val="20"/>
              </w:rPr>
              <w:t>Other numbers</w:t>
            </w:r>
          </w:p>
        </w:tc>
        <w:tc>
          <w:tcPr>
            <w:tcW w:w="7371" w:type="dxa"/>
            <w:gridSpan w:val="3"/>
          </w:tcPr>
          <w:p w:rsidR="0058178C" w:rsidRPr="0058178C" w:rsidRDefault="0058178C" w:rsidP="0058178C">
            <w:pPr>
              <w:tabs>
                <w:tab w:val="left" w:pos="1247"/>
                <w:tab w:val="left" w:pos="1814"/>
                <w:tab w:val="left" w:pos="2381"/>
                <w:tab w:val="left" w:pos="2948"/>
                <w:tab w:val="left" w:pos="3515"/>
              </w:tabs>
              <w:spacing w:after="120"/>
              <w:rPr>
                <w:bCs/>
                <w:sz w:val="20"/>
                <w:lang w:val="es-ES"/>
              </w:rPr>
            </w:pPr>
            <w:r w:rsidRPr="0058178C">
              <w:rPr>
                <w:bCs/>
                <w:sz w:val="20"/>
                <w:lang w:val="es-ES"/>
              </w:rPr>
              <w:t>CIPAC No: 68</w:t>
            </w:r>
          </w:p>
          <w:p w:rsidR="0058178C" w:rsidRPr="0058178C" w:rsidRDefault="0058178C" w:rsidP="0058178C">
            <w:pPr>
              <w:tabs>
                <w:tab w:val="left" w:pos="1247"/>
                <w:tab w:val="left" w:pos="1814"/>
                <w:tab w:val="left" w:pos="2381"/>
                <w:tab w:val="left" w:pos="2948"/>
                <w:tab w:val="left" w:pos="3515"/>
              </w:tabs>
              <w:spacing w:after="120"/>
              <w:rPr>
                <w:bCs/>
                <w:sz w:val="20"/>
                <w:lang w:val="es-ES"/>
              </w:rPr>
            </w:pPr>
            <w:r w:rsidRPr="0058178C">
              <w:rPr>
                <w:bCs/>
                <w:sz w:val="20"/>
                <w:lang w:val="es-ES"/>
              </w:rPr>
              <w:t xml:space="preserve">EEC No. (EINECS </w:t>
            </w:r>
            <w:proofErr w:type="spellStart"/>
            <w:r w:rsidRPr="0058178C">
              <w:rPr>
                <w:bCs/>
                <w:sz w:val="20"/>
                <w:lang w:val="es-ES"/>
              </w:rPr>
              <w:t>or</w:t>
            </w:r>
            <w:proofErr w:type="spellEnd"/>
            <w:r w:rsidRPr="0058178C">
              <w:rPr>
                <w:bCs/>
                <w:sz w:val="20"/>
                <w:lang w:val="es-ES"/>
              </w:rPr>
              <w:t xml:space="preserve"> ELINCS): 200-149-3</w:t>
            </w:r>
          </w:p>
          <w:p w:rsidR="0058178C" w:rsidRPr="0058178C" w:rsidRDefault="0058178C" w:rsidP="0058178C">
            <w:pPr>
              <w:tabs>
                <w:tab w:val="left" w:pos="1247"/>
                <w:tab w:val="left" w:pos="1814"/>
                <w:tab w:val="left" w:pos="2381"/>
                <w:tab w:val="left" w:pos="2948"/>
                <w:tab w:val="left" w:pos="3515"/>
              </w:tabs>
              <w:spacing w:after="120"/>
              <w:rPr>
                <w:bCs/>
                <w:sz w:val="20"/>
              </w:rPr>
            </w:pPr>
            <w:r w:rsidRPr="0058178C">
              <w:rPr>
                <w:bCs/>
                <w:sz w:val="20"/>
              </w:rPr>
              <w:t>OPP chemical code: 057901</w:t>
            </w:r>
          </w:p>
        </w:tc>
      </w:tr>
      <w:tr w:rsidR="0058178C" w:rsidRPr="0058178C" w:rsidTr="006F7594">
        <w:tc>
          <w:tcPr>
            <w:tcW w:w="2127" w:type="dxa"/>
          </w:tcPr>
          <w:p w:rsidR="0058178C" w:rsidRPr="0058178C" w:rsidRDefault="0058178C" w:rsidP="0058178C">
            <w:pPr>
              <w:tabs>
                <w:tab w:val="left" w:pos="1247"/>
                <w:tab w:val="left" w:pos="1814"/>
                <w:tab w:val="left" w:pos="2381"/>
                <w:tab w:val="left" w:pos="2948"/>
                <w:tab w:val="left" w:pos="3515"/>
              </w:tabs>
              <w:spacing w:after="120"/>
              <w:outlineLvl w:val="2"/>
              <w:rPr>
                <w:b/>
                <w:bCs/>
                <w:sz w:val="20"/>
              </w:rPr>
            </w:pPr>
            <w:r w:rsidRPr="0058178C">
              <w:rPr>
                <w:b/>
                <w:bCs/>
                <w:sz w:val="20"/>
              </w:rPr>
              <w:t>Category</w:t>
            </w:r>
          </w:p>
        </w:tc>
        <w:tc>
          <w:tcPr>
            <w:tcW w:w="7371" w:type="dxa"/>
            <w:gridSpan w:val="3"/>
          </w:tcPr>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Pesticide</w:t>
            </w:r>
          </w:p>
        </w:tc>
      </w:tr>
      <w:tr w:rsidR="0058178C" w:rsidRPr="0058178C" w:rsidTr="006F7594">
        <w:tc>
          <w:tcPr>
            <w:tcW w:w="2127" w:type="dxa"/>
          </w:tcPr>
          <w:p w:rsidR="0058178C" w:rsidRPr="0058178C" w:rsidRDefault="0058178C" w:rsidP="0058178C">
            <w:pPr>
              <w:tabs>
                <w:tab w:val="left" w:pos="1247"/>
                <w:tab w:val="left" w:pos="1814"/>
                <w:tab w:val="left" w:pos="2381"/>
                <w:tab w:val="left" w:pos="2948"/>
                <w:tab w:val="left" w:pos="3515"/>
              </w:tabs>
              <w:spacing w:after="120"/>
              <w:outlineLvl w:val="2"/>
              <w:rPr>
                <w:b/>
                <w:bCs/>
                <w:sz w:val="20"/>
              </w:rPr>
            </w:pPr>
            <w:r w:rsidRPr="0058178C">
              <w:rPr>
                <w:b/>
                <w:bCs/>
                <w:sz w:val="20"/>
              </w:rPr>
              <w:t>Regulated category</w:t>
            </w:r>
          </w:p>
        </w:tc>
        <w:tc>
          <w:tcPr>
            <w:tcW w:w="7371" w:type="dxa"/>
            <w:gridSpan w:val="3"/>
          </w:tcPr>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Pesticide</w:t>
            </w:r>
          </w:p>
        </w:tc>
      </w:tr>
      <w:tr w:rsidR="0058178C" w:rsidRPr="0058178C" w:rsidTr="006F7594">
        <w:tc>
          <w:tcPr>
            <w:tcW w:w="2127" w:type="dxa"/>
          </w:tcPr>
          <w:p w:rsidR="0058178C" w:rsidRPr="0058178C" w:rsidRDefault="0058178C" w:rsidP="0058178C">
            <w:pPr>
              <w:tabs>
                <w:tab w:val="left" w:pos="1247"/>
                <w:tab w:val="left" w:pos="1814"/>
                <w:tab w:val="left" w:pos="2381"/>
                <w:tab w:val="left" w:pos="2948"/>
                <w:tab w:val="left" w:pos="3515"/>
              </w:tabs>
              <w:spacing w:after="120"/>
              <w:outlineLvl w:val="2"/>
              <w:rPr>
                <w:b/>
                <w:bCs/>
                <w:sz w:val="20"/>
              </w:rPr>
            </w:pPr>
            <w:r w:rsidRPr="0058178C">
              <w:rPr>
                <w:b/>
                <w:bCs/>
                <w:sz w:val="20"/>
              </w:rPr>
              <w:t>Use(s) in regulated category</w:t>
            </w:r>
          </w:p>
        </w:tc>
        <w:tc>
          <w:tcPr>
            <w:tcW w:w="7371" w:type="dxa"/>
            <w:gridSpan w:val="3"/>
          </w:tcPr>
          <w:p w:rsidR="0058178C" w:rsidRPr="0058178C" w:rsidRDefault="0058178C" w:rsidP="0058178C">
            <w:pPr>
              <w:tabs>
                <w:tab w:val="left" w:pos="1247"/>
                <w:tab w:val="left" w:pos="1814"/>
                <w:tab w:val="left" w:pos="2381"/>
                <w:tab w:val="left" w:pos="2948"/>
                <w:tab w:val="left" w:pos="3515"/>
              </w:tabs>
              <w:spacing w:after="120"/>
              <w:rPr>
                <w:sz w:val="20"/>
              </w:rPr>
            </w:pPr>
            <w:proofErr w:type="spellStart"/>
            <w:r w:rsidRPr="0058178C">
              <w:rPr>
                <w:sz w:val="20"/>
              </w:rPr>
              <w:t>Trichlorfon</w:t>
            </w:r>
            <w:proofErr w:type="spellEnd"/>
            <w:r w:rsidRPr="0058178C">
              <w:rPr>
                <w:sz w:val="20"/>
              </w:rPr>
              <w:t xml:space="preserve"> was used in the European Union primarily as an insecticide for the control of </w:t>
            </w:r>
            <w:proofErr w:type="spellStart"/>
            <w:r w:rsidRPr="0058178C">
              <w:rPr>
                <w:sz w:val="20"/>
              </w:rPr>
              <w:t>lepidopterous</w:t>
            </w:r>
            <w:proofErr w:type="spellEnd"/>
            <w:r w:rsidRPr="0058178C">
              <w:rPr>
                <w:sz w:val="20"/>
              </w:rPr>
              <w:t xml:space="preserve"> insects in tomatoes. It also has some </w:t>
            </w:r>
            <w:proofErr w:type="spellStart"/>
            <w:r w:rsidRPr="0058178C">
              <w:rPr>
                <w:sz w:val="20"/>
              </w:rPr>
              <w:t>acaricidal</w:t>
            </w:r>
            <w:proofErr w:type="spellEnd"/>
            <w:r w:rsidRPr="0058178C">
              <w:rPr>
                <w:sz w:val="20"/>
              </w:rPr>
              <w:t xml:space="preserve"> properties. </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In Brazil, </w:t>
            </w:r>
            <w:proofErr w:type="spellStart"/>
            <w:r w:rsidRPr="0058178C">
              <w:rPr>
                <w:sz w:val="20"/>
              </w:rPr>
              <w:t>trichlorfon</w:t>
            </w:r>
            <w:proofErr w:type="spellEnd"/>
            <w:r w:rsidRPr="0058178C">
              <w:rPr>
                <w:sz w:val="20"/>
              </w:rPr>
              <w:t xml:space="preserve"> was registered for </w:t>
            </w:r>
            <w:proofErr w:type="spellStart"/>
            <w:r w:rsidRPr="0058178C">
              <w:rPr>
                <w:sz w:val="20"/>
              </w:rPr>
              <w:t>pesticidal</w:t>
            </w:r>
            <w:proofErr w:type="spellEnd"/>
            <w:r w:rsidRPr="0058178C">
              <w:rPr>
                <w:sz w:val="20"/>
              </w:rPr>
              <w:t xml:space="preserve"> use in aerial parts of the following crops: avocado, pineapple, squash, lettuce, alfalfa, cotton, prunes, peanuts, rice, banana, eggplant, broccoli, cocoa, coffee, cashew nuts, sugar cane, persimmon, carrot, chicory, citrus, coconut, cauliflower, carnation, peas, beans, figs, custard apple, sunflower, guava, apple, mango, quince, melon, cantaloupe, corn, pastures, cucumber, pear, peach, peppers, cabbage, rose, rubber, soybeans, tomatoes, wheat and grapes.</w:t>
            </w:r>
          </w:p>
        </w:tc>
      </w:tr>
      <w:tr w:rsidR="0058178C" w:rsidRPr="0058178C" w:rsidTr="006F7594">
        <w:tc>
          <w:tcPr>
            <w:tcW w:w="2127" w:type="dxa"/>
          </w:tcPr>
          <w:p w:rsidR="0058178C" w:rsidRPr="0058178C" w:rsidRDefault="0058178C" w:rsidP="0058178C">
            <w:pPr>
              <w:tabs>
                <w:tab w:val="left" w:pos="1247"/>
                <w:tab w:val="left" w:pos="1814"/>
                <w:tab w:val="left" w:pos="2381"/>
                <w:tab w:val="left" w:pos="2948"/>
                <w:tab w:val="left" w:pos="3515"/>
              </w:tabs>
              <w:spacing w:after="120"/>
              <w:outlineLvl w:val="2"/>
              <w:rPr>
                <w:b/>
                <w:bCs/>
                <w:sz w:val="20"/>
              </w:rPr>
            </w:pPr>
            <w:r w:rsidRPr="0058178C">
              <w:rPr>
                <w:b/>
                <w:bCs/>
                <w:sz w:val="20"/>
              </w:rPr>
              <w:t>Trade names</w:t>
            </w:r>
          </w:p>
        </w:tc>
        <w:tc>
          <w:tcPr>
            <w:tcW w:w="7371" w:type="dxa"/>
            <w:gridSpan w:val="3"/>
          </w:tcPr>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Trade names listed by EU: </w:t>
            </w:r>
            <w:proofErr w:type="spellStart"/>
            <w:r w:rsidRPr="0058178C">
              <w:rPr>
                <w:sz w:val="20"/>
              </w:rPr>
              <w:t>Cekufon</w:t>
            </w:r>
            <w:proofErr w:type="spellEnd"/>
            <w:r w:rsidRPr="0058178C">
              <w:rPr>
                <w:sz w:val="20"/>
              </w:rPr>
              <w:t xml:space="preserve"> 80 SP</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Trade names listed by Brazil: </w:t>
            </w:r>
            <w:proofErr w:type="spellStart"/>
            <w:r w:rsidRPr="0058178C">
              <w:rPr>
                <w:sz w:val="20"/>
              </w:rPr>
              <w:t>Dipterex</w:t>
            </w:r>
            <w:proofErr w:type="spellEnd"/>
            <w:r w:rsidRPr="0058178C">
              <w:rPr>
                <w:sz w:val="20"/>
              </w:rPr>
              <w:t xml:space="preserve"> Br </w:t>
            </w:r>
            <w:proofErr w:type="spellStart"/>
            <w:r w:rsidRPr="0058178C">
              <w:rPr>
                <w:sz w:val="20"/>
              </w:rPr>
              <w:t>Técnico</w:t>
            </w:r>
            <w:proofErr w:type="spellEnd"/>
            <w:r w:rsidRPr="0058178C">
              <w:rPr>
                <w:sz w:val="20"/>
              </w:rPr>
              <w:t xml:space="preserve">, </w:t>
            </w:r>
            <w:proofErr w:type="spellStart"/>
            <w:r w:rsidRPr="0058178C">
              <w:rPr>
                <w:sz w:val="20"/>
              </w:rPr>
              <w:t>Dipterex</w:t>
            </w:r>
            <w:proofErr w:type="spellEnd"/>
            <w:r w:rsidRPr="0058178C">
              <w:rPr>
                <w:sz w:val="20"/>
              </w:rPr>
              <w:t xml:space="preserve"> 500, </w:t>
            </w:r>
            <w:proofErr w:type="spellStart"/>
            <w:r w:rsidRPr="0058178C">
              <w:rPr>
                <w:sz w:val="20"/>
              </w:rPr>
              <w:t>Trifonal</w:t>
            </w:r>
            <w:proofErr w:type="spellEnd"/>
            <w:r w:rsidRPr="0058178C">
              <w:rPr>
                <w:sz w:val="20"/>
              </w:rPr>
              <w:t xml:space="preserve"> 500</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Other trade names listed in the Pesticide Manual are: </w:t>
            </w:r>
            <w:proofErr w:type="spellStart"/>
            <w:r w:rsidRPr="0058178C">
              <w:rPr>
                <w:sz w:val="20"/>
              </w:rPr>
              <w:t>Saprofon</w:t>
            </w:r>
            <w:proofErr w:type="spellEnd"/>
            <w:r w:rsidRPr="0058178C">
              <w:rPr>
                <w:sz w:val="20"/>
              </w:rPr>
              <w:t xml:space="preserve">, </w:t>
            </w:r>
            <w:proofErr w:type="spellStart"/>
            <w:r w:rsidRPr="0058178C">
              <w:rPr>
                <w:sz w:val="20"/>
              </w:rPr>
              <w:t>Susperex</w:t>
            </w:r>
            <w:proofErr w:type="spellEnd"/>
            <w:r w:rsidRPr="0058178C">
              <w:rPr>
                <w:sz w:val="20"/>
              </w:rPr>
              <w:t xml:space="preserve">, </w:t>
            </w:r>
            <w:proofErr w:type="spellStart"/>
            <w:r w:rsidRPr="0058178C">
              <w:rPr>
                <w:sz w:val="20"/>
              </w:rPr>
              <w:t>Danex</w:t>
            </w:r>
            <w:proofErr w:type="spellEnd"/>
            <w:r w:rsidRPr="0058178C">
              <w:rPr>
                <w:sz w:val="20"/>
              </w:rPr>
              <w:t xml:space="preserve">, </w:t>
            </w:r>
            <w:proofErr w:type="spellStart"/>
            <w:r w:rsidRPr="0058178C">
              <w:rPr>
                <w:sz w:val="20"/>
              </w:rPr>
              <w:t>Dipagrex</w:t>
            </w:r>
            <w:proofErr w:type="spellEnd"/>
            <w:r w:rsidRPr="0058178C">
              <w:rPr>
                <w:sz w:val="20"/>
              </w:rPr>
              <w:t xml:space="preserve">, </w:t>
            </w:r>
            <w:proofErr w:type="spellStart"/>
            <w:r w:rsidRPr="0058178C">
              <w:rPr>
                <w:sz w:val="20"/>
              </w:rPr>
              <w:t>Diplox</w:t>
            </w:r>
            <w:proofErr w:type="spellEnd"/>
            <w:r w:rsidRPr="0058178C">
              <w:rPr>
                <w:sz w:val="20"/>
              </w:rPr>
              <w:t xml:space="preserve">, </w:t>
            </w:r>
            <w:proofErr w:type="spellStart"/>
            <w:r w:rsidRPr="0058178C">
              <w:rPr>
                <w:sz w:val="20"/>
              </w:rPr>
              <w:t>Dipsol</w:t>
            </w:r>
            <w:proofErr w:type="spellEnd"/>
            <w:r w:rsidRPr="0058178C">
              <w:rPr>
                <w:sz w:val="20"/>
              </w:rPr>
              <w:t xml:space="preserve">, </w:t>
            </w:r>
            <w:proofErr w:type="spellStart"/>
            <w:r w:rsidRPr="0058178C">
              <w:rPr>
                <w:sz w:val="20"/>
              </w:rPr>
              <w:t>Ledipex</w:t>
            </w:r>
            <w:proofErr w:type="spellEnd"/>
            <w:r w:rsidRPr="0058178C">
              <w:rPr>
                <w:sz w:val="20"/>
              </w:rPr>
              <w:t xml:space="preserve">, </w:t>
            </w:r>
            <w:proofErr w:type="spellStart"/>
            <w:r w:rsidRPr="0058178C">
              <w:rPr>
                <w:sz w:val="20"/>
              </w:rPr>
              <w:t>Dylox</w:t>
            </w:r>
            <w:proofErr w:type="spellEnd"/>
            <w:r w:rsidRPr="0058178C">
              <w:rPr>
                <w:sz w:val="20"/>
              </w:rPr>
              <w:t xml:space="preserve">, </w:t>
            </w:r>
            <w:proofErr w:type="spellStart"/>
            <w:r w:rsidRPr="0058178C">
              <w:rPr>
                <w:sz w:val="20"/>
              </w:rPr>
              <w:t>Tugon</w:t>
            </w:r>
            <w:proofErr w:type="spellEnd"/>
            <w:r w:rsidRPr="0058178C">
              <w:rPr>
                <w:sz w:val="20"/>
              </w:rPr>
              <w:t xml:space="preserve">, </w:t>
            </w:r>
            <w:proofErr w:type="spellStart"/>
            <w:r w:rsidRPr="0058178C">
              <w:rPr>
                <w:sz w:val="20"/>
              </w:rPr>
              <w:t>Briten</w:t>
            </w:r>
            <w:proofErr w:type="spellEnd"/>
            <w:r w:rsidRPr="0058178C">
              <w:rPr>
                <w:sz w:val="20"/>
              </w:rPr>
              <w:t xml:space="preserve">, </w:t>
            </w:r>
            <w:proofErr w:type="spellStart"/>
            <w:r w:rsidRPr="0058178C">
              <w:rPr>
                <w:sz w:val="20"/>
              </w:rPr>
              <w:t>Denkaphon</w:t>
            </w:r>
            <w:proofErr w:type="spellEnd"/>
            <w:r w:rsidRPr="0058178C">
              <w:rPr>
                <w:sz w:val="20"/>
              </w:rPr>
              <w:t xml:space="preserve">, </w:t>
            </w:r>
            <w:proofErr w:type="spellStart"/>
            <w:r w:rsidRPr="0058178C">
              <w:rPr>
                <w:sz w:val="20"/>
              </w:rPr>
              <w:t>Ditrifon</w:t>
            </w:r>
            <w:proofErr w:type="spellEnd"/>
            <w:r w:rsidRPr="0058178C">
              <w:rPr>
                <w:sz w:val="20"/>
              </w:rPr>
              <w:t xml:space="preserve">, </w:t>
            </w:r>
            <w:proofErr w:type="spellStart"/>
            <w:r w:rsidRPr="0058178C">
              <w:rPr>
                <w:sz w:val="20"/>
              </w:rPr>
              <w:t>Lucavex</w:t>
            </w:r>
            <w:proofErr w:type="spellEnd"/>
            <w:r w:rsidRPr="0058178C">
              <w:rPr>
                <w:sz w:val="20"/>
              </w:rPr>
              <w:t xml:space="preserve"> and </w:t>
            </w:r>
            <w:proofErr w:type="spellStart"/>
            <w:r w:rsidRPr="0058178C">
              <w:rPr>
                <w:sz w:val="20"/>
              </w:rPr>
              <w:t>Proxol</w:t>
            </w:r>
            <w:proofErr w:type="spellEnd"/>
            <w:r w:rsidRPr="0058178C">
              <w:rPr>
                <w:sz w:val="20"/>
              </w:rPr>
              <w:t>.</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Additional trade names listed in IPCS / CEC (2005) are: </w:t>
            </w:r>
            <w:proofErr w:type="spellStart"/>
            <w:r w:rsidRPr="0058178C">
              <w:rPr>
                <w:sz w:val="20"/>
              </w:rPr>
              <w:t>Acrol</w:t>
            </w:r>
            <w:proofErr w:type="spellEnd"/>
            <w:r w:rsidRPr="0058178C">
              <w:rPr>
                <w:sz w:val="20"/>
              </w:rPr>
              <w:t>, DEP and DIMETOX.</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i/>
                <w:sz w:val="20"/>
              </w:rPr>
              <w:t xml:space="preserve">This is an indicative list. It is not intended to be exhaustive. </w:t>
            </w:r>
          </w:p>
        </w:tc>
      </w:tr>
      <w:tr w:rsidR="0058178C" w:rsidRPr="0058178C" w:rsidTr="006F7594">
        <w:tc>
          <w:tcPr>
            <w:tcW w:w="2127" w:type="dxa"/>
          </w:tcPr>
          <w:p w:rsidR="0058178C" w:rsidRPr="0058178C" w:rsidRDefault="0058178C" w:rsidP="0058178C">
            <w:pPr>
              <w:keepNext/>
              <w:keepLines/>
              <w:tabs>
                <w:tab w:val="left" w:pos="1247"/>
                <w:tab w:val="left" w:pos="1814"/>
                <w:tab w:val="left" w:pos="2381"/>
                <w:tab w:val="left" w:pos="2948"/>
                <w:tab w:val="left" w:pos="3515"/>
              </w:tabs>
              <w:spacing w:after="120"/>
              <w:outlineLvl w:val="2"/>
              <w:rPr>
                <w:b/>
                <w:bCs/>
                <w:sz w:val="20"/>
              </w:rPr>
            </w:pPr>
            <w:r w:rsidRPr="0058178C">
              <w:rPr>
                <w:b/>
                <w:bCs/>
                <w:sz w:val="20"/>
              </w:rPr>
              <w:lastRenderedPageBreak/>
              <w:t>Formulation types</w:t>
            </w:r>
          </w:p>
        </w:tc>
        <w:tc>
          <w:tcPr>
            <w:tcW w:w="7371" w:type="dxa"/>
            <w:gridSpan w:val="3"/>
          </w:tcPr>
          <w:p w:rsidR="0058178C" w:rsidRPr="0058178C" w:rsidRDefault="0058178C" w:rsidP="0058178C">
            <w:pPr>
              <w:keepNext/>
              <w:keepLines/>
              <w:tabs>
                <w:tab w:val="left" w:pos="1005"/>
                <w:tab w:val="left" w:pos="1247"/>
                <w:tab w:val="left" w:pos="1814"/>
                <w:tab w:val="left" w:pos="2381"/>
                <w:tab w:val="left" w:pos="2948"/>
                <w:tab w:val="left" w:pos="3515"/>
              </w:tabs>
              <w:spacing w:after="120"/>
              <w:rPr>
                <w:sz w:val="20"/>
              </w:rPr>
            </w:pPr>
            <w:proofErr w:type="spellStart"/>
            <w:r w:rsidRPr="0058178C">
              <w:rPr>
                <w:sz w:val="20"/>
              </w:rPr>
              <w:t>Cekufon</w:t>
            </w:r>
            <w:proofErr w:type="spellEnd"/>
            <w:r w:rsidRPr="0058178C">
              <w:rPr>
                <w:sz w:val="20"/>
              </w:rPr>
              <w:t xml:space="preserve"> 80 SP, a soluble powder (SP) formulation, was registered under different trade names in Europe.</w:t>
            </w:r>
          </w:p>
          <w:p w:rsidR="0058178C" w:rsidRPr="0058178C" w:rsidRDefault="0058178C" w:rsidP="0058178C">
            <w:pPr>
              <w:keepNext/>
              <w:keepLines/>
              <w:tabs>
                <w:tab w:val="left" w:pos="1005"/>
                <w:tab w:val="left" w:pos="1247"/>
                <w:tab w:val="left" w:pos="1814"/>
                <w:tab w:val="left" w:pos="2381"/>
                <w:tab w:val="left" w:pos="2948"/>
                <w:tab w:val="left" w:pos="3515"/>
              </w:tabs>
              <w:spacing w:after="120"/>
              <w:rPr>
                <w:sz w:val="20"/>
              </w:rPr>
            </w:pPr>
            <w:r w:rsidRPr="0058178C">
              <w:rPr>
                <w:sz w:val="20"/>
              </w:rPr>
              <w:t xml:space="preserve">Other formulations listed in the Pesticide Manual are: </w:t>
            </w:r>
            <w:proofErr w:type="spellStart"/>
            <w:r w:rsidRPr="0058178C">
              <w:rPr>
                <w:sz w:val="20"/>
              </w:rPr>
              <w:t>dustable</w:t>
            </w:r>
            <w:proofErr w:type="spellEnd"/>
            <w:r w:rsidRPr="0058178C">
              <w:rPr>
                <w:sz w:val="20"/>
              </w:rPr>
              <w:t xml:space="preserve"> powder (DP), granular bait (GB), granule (GR), pour-on (PO), suspension concentrate (SC), soluble concentrate (SL), soluble powder (SP), ultra-low volume liquid (UL), </w:t>
            </w:r>
            <w:proofErr w:type="spellStart"/>
            <w:r w:rsidRPr="0058178C">
              <w:rPr>
                <w:sz w:val="20"/>
              </w:rPr>
              <w:t>wettable</w:t>
            </w:r>
            <w:proofErr w:type="spellEnd"/>
            <w:r w:rsidRPr="0058178C">
              <w:rPr>
                <w:sz w:val="20"/>
              </w:rPr>
              <w:t xml:space="preserve"> powder (WP) and coating agent.</w:t>
            </w:r>
          </w:p>
        </w:tc>
      </w:tr>
      <w:tr w:rsidR="0058178C" w:rsidRPr="0058178C" w:rsidTr="006F7594">
        <w:tc>
          <w:tcPr>
            <w:tcW w:w="2127" w:type="dxa"/>
          </w:tcPr>
          <w:p w:rsidR="0058178C" w:rsidRPr="0058178C" w:rsidRDefault="0058178C" w:rsidP="0058178C">
            <w:pPr>
              <w:tabs>
                <w:tab w:val="left" w:pos="1247"/>
                <w:tab w:val="left" w:pos="1814"/>
                <w:tab w:val="left" w:pos="2381"/>
                <w:tab w:val="left" w:pos="2948"/>
                <w:tab w:val="left" w:pos="3515"/>
              </w:tabs>
              <w:spacing w:after="120"/>
              <w:outlineLvl w:val="2"/>
              <w:rPr>
                <w:b/>
                <w:bCs/>
                <w:sz w:val="20"/>
              </w:rPr>
            </w:pPr>
            <w:r w:rsidRPr="0058178C">
              <w:rPr>
                <w:b/>
                <w:bCs/>
                <w:sz w:val="20"/>
              </w:rPr>
              <w:t>Uses in other categories</w:t>
            </w:r>
          </w:p>
        </w:tc>
        <w:tc>
          <w:tcPr>
            <w:tcW w:w="7371" w:type="dxa"/>
            <w:gridSpan w:val="3"/>
          </w:tcPr>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There is no reported use as an industrial chemical.</w:t>
            </w:r>
          </w:p>
        </w:tc>
      </w:tr>
      <w:tr w:rsidR="0058178C" w:rsidRPr="0058178C" w:rsidTr="006F7594">
        <w:tc>
          <w:tcPr>
            <w:tcW w:w="2127" w:type="dxa"/>
          </w:tcPr>
          <w:p w:rsidR="0058178C" w:rsidRPr="0058178C" w:rsidRDefault="0058178C" w:rsidP="0058178C">
            <w:pPr>
              <w:tabs>
                <w:tab w:val="left" w:pos="1247"/>
                <w:tab w:val="left" w:pos="1814"/>
                <w:tab w:val="left" w:pos="2381"/>
                <w:tab w:val="left" w:pos="2948"/>
                <w:tab w:val="left" w:pos="3515"/>
              </w:tabs>
              <w:spacing w:after="120"/>
              <w:outlineLvl w:val="2"/>
              <w:rPr>
                <w:b/>
                <w:bCs/>
                <w:sz w:val="20"/>
              </w:rPr>
            </w:pPr>
            <w:r w:rsidRPr="0058178C">
              <w:rPr>
                <w:b/>
                <w:bCs/>
                <w:sz w:val="20"/>
              </w:rPr>
              <w:t>Basic manufacturers</w:t>
            </w:r>
          </w:p>
        </w:tc>
        <w:tc>
          <w:tcPr>
            <w:tcW w:w="7371" w:type="dxa"/>
            <w:gridSpan w:val="3"/>
          </w:tcPr>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Bayer </w:t>
            </w:r>
            <w:proofErr w:type="spellStart"/>
            <w:r w:rsidRPr="0058178C">
              <w:rPr>
                <w:sz w:val="20"/>
              </w:rPr>
              <w:t>CropScience</w:t>
            </w:r>
            <w:proofErr w:type="spellEnd"/>
            <w:r w:rsidRPr="0058178C">
              <w:rPr>
                <w:sz w:val="20"/>
              </w:rPr>
              <w:t xml:space="preserve">, </w:t>
            </w:r>
            <w:proofErr w:type="spellStart"/>
            <w:r w:rsidRPr="0058178C">
              <w:rPr>
                <w:sz w:val="20"/>
              </w:rPr>
              <w:t>Cequisa</w:t>
            </w:r>
            <w:proofErr w:type="spellEnd"/>
            <w:r w:rsidRPr="0058178C">
              <w:rPr>
                <w:sz w:val="20"/>
              </w:rPr>
              <w:t xml:space="preserve">, </w:t>
            </w:r>
            <w:proofErr w:type="spellStart"/>
            <w:r w:rsidRPr="0058178C">
              <w:rPr>
                <w:sz w:val="20"/>
              </w:rPr>
              <w:t>ChemChina</w:t>
            </w:r>
            <w:proofErr w:type="spellEnd"/>
            <w:r w:rsidRPr="0058178C">
              <w:rPr>
                <w:sz w:val="20"/>
              </w:rPr>
              <w:t xml:space="preserve"> Agrochemical, </w:t>
            </w:r>
            <w:proofErr w:type="spellStart"/>
            <w:r w:rsidRPr="0058178C">
              <w:rPr>
                <w:sz w:val="20"/>
              </w:rPr>
              <w:t>Dacheng</w:t>
            </w:r>
            <w:proofErr w:type="spellEnd"/>
            <w:r w:rsidRPr="0058178C">
              <w:rPr>
                <w:sz w:val="20"/>
              </w:rPr>
              <w:t xml:space="preserve">, Hubei </w:t>
            </w:r>
            <w:proofErr w:type="spellStart"/>
            <w:r w:rsidRPr="0058178C">
              <w:rPr>
                <w:sz w:val="20"/>
              </w:rPr>
              <w:t>Sanonda</w:t>
            </w:r>
            <w:proofErr w:type="spellEnd"/>
            <w:r w:rsidRPr="0058178C">
              <w:rPr>
                <w:sz w:val="20"/>
              </w:rPr>
              <w:t xml:space="preserve">, </w:t>
            </w:r>
            <w:proofErr w:type="spellStart"/>
            <w:r w:rsidRPr="0058178C">
              <w:rPr>
                <w:sz w:val="20"/>
              </w:rPr>
              <w:t>Lanxi</w:t>
            </w:r>
            <w:proofErr w:type="spellEnd"/>
            <w:r w:rsidRPr="0058178C">
              <w:rPr>
                <w:sz w:val="20"/>
              </w:rPr>
              <w:t xml:space="preserve">, </w:t>
            </w:r>
            <w:proofErr w:type="spellStart"/>
            <w:r w:rsidRPr="0058178C">
              <w:rPr>
                <w:sz w:val="20"/>
              </w:rPr>
              <w:t>Makhteshim-Agan</w:t>
            </w:r>
            <w:proofErr w:type="spellEnd"/>
            <w:r w:rsidRPr="0058178C">
              <w:rPr>
                <w:sz w:val="20"/>
              </w:rPr>
              <w:t xml:space="preserve">, Nantong </w:t>
            </w:r>
            <w:proofErr w:type="spellStart"/>
            <w:r w:rsidRPr="0058178C">
              <w:rPr>
                <w:sz w:val="20"/>
              </w:rPr>
              <w:t>Jiangshan</w:t>
            </w:r>
            <w:proofErr w:type="spellEnd"/>
            <w:r w:rsidRPr="0058178C">
              <w:rPr>
                <w:sz w:val="20"/>
              </w:rPr>
              <w:t xml:space="preserve">, </w:t>
            </w:r>
            <w:proofErr w:type="spellStart"/>
            <w:r w:rsidRPr="0058178C">
              <w:rPr>
                <w:sz w:val="20"/>
              </w:rPr>
              <w:t>Saeryung</w:t>
            </w:r>
            <w:proofErr w:type="spellEnd"/>
            <w:r w:rsidRPr="0058178C">
              <w:rPr>
                <w:sz w:val="20"/>
              </w:rPr>
              <w:t xml:space="preserve"> </w:t>
            </w:r>
            <w:proofErr w:type="spellStart"/>
            <w:r w:rsidRPr="0058178C">
              <w:rPr>
                <w:sz w:val="20"/>
              </w:rPr>
              <w:t>Sanonda</w:t>
            </w:r>
            <w:proofErr w:type="spellEnd"/>
            <w:r w:rsidRPr="0058178C">
              <w:rPr>
                <w:sz w:val="20"/>
              </w:rPr>
              <w:t>, Zhengzhou (The e</w:t>
            </w:r>
            <w:r w:rsidRPr="0058178C">
              <w:rPr>
                <w:sz w:val="20"/>
              </w:rPr>
              <w:noBreakHyphen/>
            </w:r>
            <w:proofErr w:type="spellStart"/>
            <w:r w:rsidRPr="0058178C">
              <w:rPr>
                <w:sz w:val="20"/>
              </w:rPr>
              <w:t>Pesticide</w:t>
            </w:r>
            <w:proofErr w:type="spellEnd"/>
            <w:r w:rsidRPr="0058178C">
              <w:rPr>
                <w:sz w:val="20"/>
              </w:rPr>
              <w:t xml:space="preserve"> Manual 2011-2012)</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i/>
                <w:sz w:val="20"/>
              </w:rPr>
              <w:t>This is an indicative list of current and former manufacturers. It is not intended to be exhaustive.</w:t>
            </w:r>
          </w:p>
        </w:tc>
      </w:tr>
    </w:tbl>
    <w:p w:rsidR="0058178C" w:rsidRPr="0058178C" w:rsidRDefault="0058178C" w:rsidP="0058178C">
      <w:pPr>
        <w:tabs>
          <w:tab w:val="left" w:pos="-720"/>
          <w:tab w:val="left" w:pos="0"/>
          <w:tab w:val="left" w:pos="720"/>
          <w:tab w:val="left" w:pos="1247"/>
          <w:tab w:val="left" w:pos="1814"/>
          <w:tab w:val="left" w:pos="2381"/>
          <w:tab w:val="left" w:pos="2948"/>
          <w:tab w:val="left" w:pos="3515"/>
        </w:tabs>
        <w:suppressAutoHyphens/>
        <w:spacing w:after="120"/>
        <w:rPr>
          <w:sz w:val="10"/>
          <w:szCs w:val="10"/>
        </w:rPr>
      </w:pPr>
    </w:p>
    <w:tbl>
      <w:tblPr>
        <w:tblW w:w="9498" w:type="dxa"/>
        <w:tblInd w:w="108" w:type="dxa"/>
        <w:tblBorders>
          <w:top w:val="single" w:sz="6" w:space="0" w:color="808080"/>
          <w:left w:val="single" w:sz="6" w:space="0" w:color="808080"/>
          <w:bottom w:val="single" w:sz="6" w:space="0" w:color="808080"/>
          <w:right w:val="single" w:sz="6" w:space="0" w:color="808080"/>
        </w:tblBorders>
        <w:tblLayout w:type="fixed"/>
        <w:tblLook w:val="0000"/>
      </w:tblPr>
      <w:tblGrid>
        <w:gridCol w:w="1276"/>
        <w:gridCol w:w="8174"/>
        <w:gridCol w:w="48"/>
      </w:tblGrid>
      <w:tr w:rsidR="0058178C" w:rsidRPr="0058178C" w:rsidTr="006F7594">
        <w:tc>
          <w:tcPr>
            <w:tcW w:w="9498" w:type="dxa"/>
            <w:gridSpan w:val="3"/>
            <w:tcBorders>
              <w:top w:val="single" w:sz="6" w:space="0" w:color="808080"/>
              <w:bottom w:val="single" w:sz="6" w:space="0" w:color="808080"/>
            </w:tcBorders>
            <w:shd w:val="pct10" w:color="auto" w:fill="auto"/>
          </w:tcPr>
          <w:p w:rsidR="0058178C" w:rsidRPr="0058178C" w:rsidRDefault="0058178C" w:rsidP="0058178C">
            <w:pPr>
              <w:keepNext/>
              <w:tabs>
                <w:tab w:val="left" w:pos="1247"/>
                <w:tab w:val="left" w:pos="1814"/>
                <w:tab w:val="left" w:pos="2381"/>
                <w:tab w:val="left" w:pos="2948"/>
                <w:tab w:val="left" w:pos="3515"/>
              </w:tabs>
              <w:spacing w:before="120" w:after="120"/>
              <w:outlineLvl w:val="0"/>
              <w:rPr>
                <w:b/>
                <w:bCs/>
                <w:kern w:val="28"/>
                <w:sz w:val="24"/>
                <w:szCs w:val="24"/>
              </w:rPr>
            </w:pPr>
            <w:r w:rsidRPr="0058178C">
              <w:rPr>
                <w:b/>
                <w:bCs/>
                <w:kern w:val="28"/>
                <w:sz w:val="24"/>
                <w:szCs w:val="24"/>
              </w:rPr>
              <w:t>2. Reasons for inclusion in the PIC procedure</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Pr>
        <w:tc>
          <w:tcPr>
            <w:tcW w:w="9450" w:type="dxa"/>
            <w:gridSpan w:val="2"/>
            <w:tcBorders>
              <w:top w:val="nil"/>
              <w:left w:val="nil"/>
              <w:bottom w:val="single" w:sz="4" w:space="0" w:color="auto"/>
              <w:right w:val="nil"/>
            </w:tcBorders>
          </w:tcPr>
          <w:p w:rsidR="0058178C" w:rsidRPr="0058178C" w:rsidRDefault="0058178C" w:rsidP="0058178C">
            <w:pPr>
              <w:keepNext/>
              <w:tabs>
                <w:tab w:val="left" w:pos="1247"/>
                <w:tab w:val="left" w:pos="1814"/>
                <w:tab w:val="left" w:pos="2381"/>
                <w:tab w:val="left" w:pos="2948"/>
                <w:tab w:val="left" w:pos="3515"/>
              </w:tabs>
              <w:spacing w:after="120"/>
              <w:outlineLvl w:val="1"/>
              <w:rPr>
                <w:bCs/>
                <w:sz w:val="20"/>
              </w:rPr>
            </w:pPr>
            <w:proofErr w:type="spellStart"/>
            <w:r w:rsidRPr="0058178C">
              <w:rPr>
                <w:bCs/>
                <w:sz w:val="20"/>
              </w:rPr>
              <w:t>Trichlorfon</w:t>
            </w:r>
            <w:proofErr w:type="spellEnd"/>
            <w:r w:rsidRPr="0058178C">
              <w:rPr>
                <w:bCs/>
                <w:sz w:val="20"/>
              </w:rPr>
              <w:t xml:space="preserve"> is included in the PIC procedure as a pesticide. It is listed on the basis of the final regulatory actions taken by the European Union</w:t>
            </w:r>
            <w:r w:rsidR="002A0121">
              <w:rPr>
                <w:rStyle w:val="FootnoteReference"/>
                <w:bCs/>
                <w:sz w:val="20"/>
              </w:rPr>
              <w:footnoteReference w:customMarkFollows="1" w:id="3"/>
              <w:t>3</w:t>
            </w:r>
            <w:r w:rsidRPr="0058178C">
              <w:rPr>
                <w:bCs/>
                <w:sz w:val="20"/>
              </w:rPr>
              <w:t xml:space="preserve"> and Brazil to ban </w:t>
            </w:r>
            <w:proofErr w:type="spellStart"/>
            <w:r w:rsidRPr="0058178C">
              <w:rPr>
                <w:bCs/>
                <w:sz w:val="20"/>
              </w:rPr>
              <w:t>trichlorfon</w:t>
            </w:r>
            <w:proofErr w:type="spellEnd"/>
            <w:r w:rsidRPr="0058178C">
              <w:rPr>
                <w:bCs/>
                <w:sz w:val="20"/>
              </w:rPr>
              <w:t xml:space="preserve"> as a pesticide.</w:t>
            </w:r>
          </w:p>
          <w:p w:rsidR="0058178C" w:rsidRPr="0058178C" w:rsidRDefault="0058178C" w:rsidP="0058178C">
            <w:pPr>
              <w:keepNext/>
              <w:tabs>
                <w:tab w:val="left" w:pos="1247"/>
                <w:tab w:val="left" w:pos="1814"/>
                <w:tab w:val="left" w:pos="2381"/>
                <w:tab w:val="left" w:pos="2948"/>
                <w:tab w:val="left" w:pos="3515"/>
              </w:tabs>
              <w:spacing w:after="120"/>
              <w:outlineLvl w:val="1"/>
              <w:rPr>
                <w:bCs/>
                <w:sz w:val="20"/>
              </w:rPr>
            </w:pPr>
            <w:r w:rsidRPr="0058178C">
              <w:rPr>
                <w:bCs/>
                <w:sz w:val="20"/>
              </w:rPr>
              <w:t>No final regulatory actions relating to industrial chemical uses have been notified.</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Pr>
        <w:tc>
          <w:tcPr>
            <w:tcW w:w="9450" w:type="dxa"/>
            <w:gridSpan w:val="2"/>
            <w:tcBorders>
              <w:top w:val="single" w:sz="4" w:space="0" w:color="auto"/>
              <w:left w:val="single" w:sz="4" w:space="0" w:color="auto"/>
              <w:bottom w:val="single" w:sz="4" w:space="0" w:color="auto"/>
              <w:right w:val="single" w:sz="4" w:space="0" w:color="auto"/>
            </w:tcBorders>
          </w:tcPr>
          <w:p w:rsidR="0058178C" w:rsidRPr="0058178C" w:rsidRDefault="0058178C" w:rsidP="0058178C">
            <w:pPr>
              <w:keepNext/>
              <w:tabs>
                <w:tab w:val="left" w:pos="1247"/>
                <w:tab w:val="left" w:pos="1814"/>
                <w:tab w:val="left" w:pos="2381"/>
                <w:tab w:val="left" w:pos="2948"/>
                <w:tab w:val="left" w:pos="3515"/>
              </w:tabs>
              <w:outlineLvl w:val="1"/>
              <w:rPr>
                <w:b/>
                <w:bCs/>
                <w:sz w:val="20"/>
                <w:szCs w:val="28"/>
              </w:rPr>
            </w:pPr>
            <w:r w:rsidRPr="0058178C">
              <w:rPr>
                <w:b/>
                <w:bCs/>
                <w:sz w:val="20"/>
                <w:szCs w:val="28"/>
              </w:rPr>
              <w:t>2.1 Final regulatory action (see Annex 2 for further details)</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cantSplit/>
          <w:trHeight w:val="291"/>
        </w:trPr>
        <w:tc>
          <w:tcPr>
            <w:tcW w:w="9450" w:type="dxa"/>
            <w:gridSpan w:val="2"/>
            <w:tcBorders>
              <w:top w:val="single" w:sz="4" w:space="0" w:color="auto"/>
              <w:left w:val="nil"/>
              <w:bottom w:val="nil"/>
              <w:right w:val="nil"/>
            </w:tcBorders>
          </w:tcPr>
          <w:p w:rsidR="0058178C" w:rsidRPr="0058178C" w:rsidRDefault="0058178C" w:rsidP="0058178C">
            <w:pPr>
              <w:tabs>
                <w:tab w:val="left" w:pos="1247"/>
                <w:tab w:val="left" w:pos="1814"/>
                <w:tab w:val="left" w:pos="2381"/>
                <w:tab w:val="left" w:pos="2948"/>
                <w:tab w:val="left" w:pos="3515"/>
              </w:tabs>
              <w:spacing w:before="120" w:after="120"/>
              <w:rPr>
                <w:sz w:val="20"/>
                <w:u w:val="single"/>
              </w:rPr>
            </w:pPr>
            <w:r w:rsidRPr="0058178C">
              <w:rPr>
                <w:b/>
                <w:bCs/>
                <w:sz w:val="20"/>
                <w:u w:val="single"/>
              </w:rPr>
              <w:t>European Union</w:t>
            </w:r>
          </w:p>
          <w:p w:rsidR="0058178C" w:rsidRPr="0058178C" w:rsidRDefault="0058178C" w:rsidP="0058178C">
            <w:pPr>
              <w:tabs>
                <w:tab w:val="left" w:pos="1247"/>
                <w:tab w:val="left" w:pos="1814"/>
                <w:tab w:val="left" w:pos="2381"/>
                <w:tab w:val="left" w:pos="2948"/>
                <w:tab w:val="left" w:pos="3515"/>
              </w:tabs>
              <w:spacing w:after="120"/>
              <w:rPr>
                <w:sz w:val="20"/>
              </w:rPr>
            </w:pPr>
            <w:proofErr w:type="spellStart"/>
            <w:r w:rsidRPr="0058178C">
              <w:rPr>
                <w:bCs/>
                <w:sz w:val="20"/>
              </w:rPr>
              <w:t>Trichlorfon</w:t>
            </w:r>
            <w:proofErr w:type="spellEnd"/>
            <w:r w:rsidRPr="0058178C">
              <w:rPr>
                <w:bCs/>
                <w:sz w:val="20"/>
              </w:rPr>
              <w:t xml:space="preserve"> is not included in the list of authorised active ingredients in Annex I to Directive 91/414/EEC (which has been replaced by Regulation (EC) No. 1107/2009).</w:t>
            </w:r>
            <w:r w:rsidRPr="0058178C">
              <w:rPr>
                <w:b/>
                <w:bCs/>
                <w:sz w:val="20"/>
              </w:rPr>
              <w:t xml:space="preserve"> </w:t>
            </w:r>
            <w:r w:rsidRPr="0058178C">
              <w:rPr>
                <w:sz w:val="20"/>
              </w:rPr>
              <w:t xml:space="preserve">Complete entry into force of the final regulatory action (Commission Decision 2007/356/EC dated 21 May 2007) was 21 November 2008 since all uses of plant protection products containing </w:t>
            </w:r>
            <w:proofErr w:type="spellStart"/>
            <w:r w:rsidRPr="0058178C">
              <w:rPr>
                <w:sz w:val="20"/>
              </w:rPr>
              <w:t>trichlorfon</w:t>
            </w:r>
            <w:proofErr w:type="spellEnd"/>
            <w:r w:rsidRPr="0058178C">
              <w:rPr>
                <w:sz w:val="20"/>
              </w:rPr>
              <w:t xml:space="preserve"> were prohibited as of that date. Authorisations for plant protection products containing </w:t>
            </w:r>
            <w:proofErr w:type="spellStart"/>
            <w:r w:rsidRPr="0058178C">
              <w:rPr>
                <w:sz w:val="20"/>
              </w:rPr>
              <w:t>trichlorfon</w:t>
            </w:r>
            <w:proofErr w:type="spellEnd"/>
            <w:r w:rsidRPr="0058178C">
              <w:rPr>
                <w:sz w:val="20"/>
              </w:rPr>
              <w:t xml:space="preserve"> had to be withdrawn by 21 November 2007 by EU Member States. As of 25 May 2007, no authorisations for plant protection products containing </w:t>
            </w:r>
            <w:proofErr w:type="spellStart"/>
            <w:r w:rsidRPr="0058178C">
              <w:rPr>
                <w:sz w:val="20"/>
              </w:rPr>
              <w:t>trichlorfon</w:t>
            </w:r>
            <w:proofErr w:type="spellEnd"/>
            <w:r w:rsidRPr="0058178C">
              <w:rPr>
                <w:sz w:val="20"/>
              </w:rPr>
              <w:t xml:space="preserve"> were allowed to be granted or renewed by the Member States.</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88"/>
        </w:trPr>
        <w:tc>
          <w:tcPr>
            <w:tcW w:w="1276" w:type="dxa"/>
            <w:tcBorders>
              <w:top w:val="nil"/>
              <w:left w:val="nil"/>
              <w:bottom w:val="nil"/>
              <w:right w:val="nil"/>
            </w:tcBorders>
          </w:tcPr>
          <w:p w:rsidR="0058178C" w:rsidRPr="0058178C" w:rsidRDefault="0058178C" w:rsidP="0058178C">
            <w:pPr>
              <w:tabs>
                <w:tab w:val="left" w:pos="1247"/>
                <w:tab w:val="left" w:pos="1814"/>
                <w:tab w:val="left" w:pos="2381"/>
                <w:tab w:val="left" w:pos="2948"/>
                <w:tab w:val="left" w:pos="3515"/>
              </w:tabs>
              <w:spacing w:after="120"/>
              <w:outlineLvl w:val="2"/>
              <w:rPr>
                <w:b/>
                <w:bCs/>
                <w:sz w:val="20"/>
              </w:rPr>
            </w:pPr>
            <w:r w:rsidRPr="0058178C">
              <w:rPr>
                <w:b/>
                <w:bCs/>
                <w:sz w:val="20"/>
              </w:rPr>
              <w:t>Reason:</w:t>
            </w:r>
          </w:p>
        </w:tc>
        <w:tc>
          <w:tcPr>
            <w:tcW w:w="8174" w:type="dxa"/>
            <w:tcBorders>
              <w:top w:val="nil"/>
              <w:left w:val="nil"/>
              <w:bottom w:val="nil"/>
              <w:right w:val="nil"/>
            </w:tcBorders>
          </w:tcPr>
          <w:p w:rsidR="0058178C" w:rsidRPr="0058178C" w:rsidRDefault="0058178C" w:rsidP="0058178C">
            <w:pPr>
              <w:tabs>
                <w:tab w:val="left" w:pos="1247"/>
                <w:tab w:val="left" w:pos="1814"/>
                <w:tab w:val="left" w:pos="2381"/>
                <w:tab w:val="left" w:pos="2948"/>
                <w:tab w:val="left" w:pos="3515"/>
              </w:tabs>
              <w:spacing w:after="120"/>
              <w:ind w:left="34"/>
              <w:outlineLvl w:val="2"/>
              <w:rPr>
                <w:bCs/>
                <w:sz w:val="20"/>
              </w:rPr>
            </w:pPr>
            <w:r w:rsidRPr="0058178C">
              <w:rPr>
                <w:bCs/>
                <w:sz w:val="20"/>
              </w:rPr>
              <w:t>Human Health and Environment</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cantSplit/>
          <w:trHeight w:val="288"/>
        </w:trPr>
        <w:tc>
          <w:tcPr>
            <w:tcW w:w="9450" w:type="dxa"/>
            <w:gridSpan w:val="2"/>
            <w:tcBorders>
              <w:top w:val="nil"/>
              <w:left w:val="nil"/>
              <w:bottom w:val="nil"/>
              <w:right w:val="nil"/>
            </w:tcBorders>
          </w:tcPr>
          <w:p w:rsidR="0058178C" w:rsidRPr="0058178C" w:rsidRDefault="0058178C" w:rsidP="0058178C">
            <w:pPr>
              <w:tabs>
                <w:tab w:val="left" w:pos="1247"/>
                <w:tab w:val="left" w:pos="1814"/>
                <w:tab w:val="left" w:pos="2381"/>
                <w:tab w:val="left" w:pos="2948"/>
                <w:tab w:val="left" w:pos="3515"/>
              </w:tabs>
              <w:spacing w:after="120"/>
              <w:outlineLvl w:val="2"/>
              <w:rPr>
                <w:b/>
                <w:bCs/>
                <w:sz w:val="20"/>
                <w:u w:val="single"/>
              </w:rPr>
            </w:pPr>
            <w:r w:rsidRPr="0058178C">
              <w:rPr>
                <w:b/>
                <w:bCs/>
                <w:sz w:val="20"/>
                <w:u w:val="single"/>
              </w:rPr>
              <w:t>Brazil</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The legal reference for the pesticide management in Brazil is Law Nº 7.802/89 (Pesticide Law), regulated by Decree 4.074/02. The final regulatory action (Resolution-RDC No. 37 of 16 August 2010: Technical regulation on the active ingredient </w:t>
            </w:r>
            <w:proofErr w:type="spellStart"/>
            <w:r w:rsidRPr="0058178C">
              <w:rPr>
                <w:sz w:val="20"/>
              </w:rPr>
              <w:t>trichlorfon</w:t>
            </w:r>
            <w:proofErr w:type="spellEnd"/>
            <w:r w:rsidRPr="0058178C">
              <w:rPr>
                <w:sz w:val="20"/>
              </w:rPr>
              <w:t xml:space="preserve"> as a result of a toxicological re-evaluation) was based on results of a toxicological re-evaluation and resulted in a ban of all uses of </w:t>
            </w:r>
            <w:proofErr w:type="spellStart"/>
            <w:r w:rsidRPr="0058178C">
              <w:rPr>
                <w:sz w:val="20"/>
              </w:rPr>
              <w:t>trichlorfon</w:t>
            </w:r>
            <w:proofErr w:type="spellEnd"/>
            <w:r w:rsidRPr="0058178C">
              <w:rPr>
                <w:sz w:val="20"/>
              </w:rPr>
              <w:t xml:space="preserve">-based products in plant protection (as an agricultural pesticide). The decision was based on the Technical Note of Toxicological Reassessment on </w:t>
            </w:r>
            <w:proofErr w:type="spellStart"/>
            <w:r w:rsidRPr="0058178C">
              <w:rPr>
                <w:sz w:val="20"/>
              </w:rPr>
              <w:t>trichlorfon</w:t>
            </w:r>
            <w:proofErr w:type="spellEnd"/>
            <w:r w:rsidRPr="0058178C">
              <w:rPr>
                <w:sz w:val="20"/>
              </w:rPr>
              <w:t xml:space="preserve"> commissioned by the National Health Surveillance Agency (ANVISA). The decision entered into force on 18 August 2010 and prevents future registrations of this pesticide.</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88"/>
        </w:trPr>
        <w:tc>
          <w:tcPr>
            <w:tcW w:w="1276" w:type="dxa"/>
            <w:tcBorders>
              <w:top w:val="nil"/>
              <w:left w:val="nil"/>
              <w:bottom w:val="nil"/>
              <w:right w:val="nil"/>
            </w:tcBorders>
          </w:tcPr>
          <w:p w:rsidR="0058178C" w:rsidRPr="0058178C" w:rsidRDefault="0058178C" w:rsidP="0058178C">
            <w:pPr>
              <w:tabs>
                <w:tab w:val="left" w:pos="1247"/>
                <w:tab w:val="left" w:pos="1814"/>
                <w:tab w:val="left" w:pos="2381"/>
                <w:tab w:val="left" w:pos="2948"/>
                <w:tab w:val="left" w:pos="3515"/>
              </w:tabs>
              <w:spacing w:after="120"/>
              <w:outlineLvl w:val="2"/>
              <w:rPr>
                <w:b/>
                <w:bCs/>
                <w:sz w:val="20"/>
              </w:rPr>
            </w:pPr>
            <w:r w:rsidRPr="0058178C">
              <w:rPr>
                <w:b/>
                <w:bCs/>
                <w:sz w:val="20"/>
              </w:rPr>
              <w:t>Reason:</w:t>
            </w:r>
          </w:p>
        </w:tc>
        <w:tc>
          <w:tcPr>
            <w:tcW w:w="8174" w:type="dxa"/>
            <w:tcBorders>
              <w:top w:val="nil"/>
              <w:left w:val="nil"/>
              <w:bottom w:val="nil"/>
              <w:right w:val="nil"/>
            </w:tcBorders>
          </w:tcPr>
          <w:p w:rsidR="0058178C" w:rsidRPr="0058178C" w:rsidRDefault="0058178C" w:rsidP="0058178C">
            <w:pPr>
              <w:tabs>
                <w:tab w:val="left" w:pos="1247"/>
                <w:tab w:val="left" w:pos="1814"/>
                <w:tab w:val="left" w:pos="2381"/>
                <w:tab w:val="left" w:pos="2948"/>
                <w:tab w:val="left" w:pos="3515"/>
              </w:tabs>
              <w:spacing w:after="120"/>
              <w:outlineLvl w:val="2"/>
              <w:rPr>
                <w:bCs/>
                <w:sz w:val="20"/>
              </w:rPr>
            </w:pPr>
            <w:r w:rsidRPr="0058178C">
              <w:rPr>
                <w:bCs/>
                <w:sz w:val="20"/>
              </w:rPr>
              <w:t>Human Health</w:t>
            </w:r>
          </w:p>
        </w:tc>
      </w:tr>
    </w:tbl>
    <w:p w:rsidR="0058178C" w:rsidRPr="0058178C" w:rsidRDefault="0058178C" w:rsidP="0058178C">
      <w:pPr>
        <w:tabs>
          <w:tab w:val="left" w:pos="-720"/>
          <w:tab w:val="left" w:pos="0"/>
          <w:tab w:val="left" w:pos="720"/>
          <w:tab w:val="left" w:pos="1247"/>
          <w:tab w:val="left" w:pos="1814"/>
          <w:tab w:val="left" w:pos="2381"/>
          <w:tab w:val="left" w:pos="2948"/>
          <w:tab w:val="left" w:pos="3515"/>
        </w:tabs>
        <w:suppressAutoHyphens/>
        <w:spacing w:after="120"/>
        <w:rPr>
          <w:sz w:val="10"/>
          <w:szCs w:val="1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452"/>
      </w:tblGrid>
      <w:tr w:rsidR="0058178C" w:rsidRPr="0058178C" w:rsidTr="006F7594">
        <w:tc>
          <w:tcPr>
            <w:tcW w:w="9452" w:type="dxa"/>
            <w:tcBorders>
              <w:top w:val="single" w:sz="4" w:space="0" w:color="auto"/>
              <w:left w:val="single" w:sz="4" w:space="0" w:color="auto"/>
              <w:bottom w:val="single" w:sz="4" w:space="0" w:color="auto"/>
              <w:right w:val="single" w:sz="4" w:space="0" w:color="auto"/>
            </w:tcBorders>
          </w:tcPr>
          <w:p w:rsidR="0058178C" w:rsidRPr="0058178C" w:rsidRDefault="0058178C" w:rsidP="0058178C">
            <w:pPr>
              <w:keepNext/>
              <w:keepLines/>
              <w:tabs>
                <w:tab w:val="left" w:pos="1247"/>
                <w:tab w:val="left" w:pos="1814"/>
                <w:tab w:val="left" w:pos="2381"/>
                <w:tab w:val="left" w:pos="2948"/>
                <w:tab w:val="left" w:pos="3515"/>
              </w:tabs>
              <w:outlineLvl w:val="1"/>
              <w:rPr>
                <w:b/>
                <w:bCs/>
                <w:sz w:val="20"/>
                <w:szCs w:val="28"/>
              </w:rPr>
            </w:pPr>
            <w:r w:rsidRPr="0058178C">
              <w:rPr>
                <w:b/>
                <w:bCs/>
                <w:sz w:val="20"/>
                <w:szCs w:val="28"/>
              </w:rPr>
              <w:lastRenderedPageBreak/>
              <w:t>2.2  Risk evaluation (see Annex 1 for further details)</w:t>
            </w:r>
          </w:p>
        </w:tc>
      </w:tr>
    </w:tbl>
    <w:p w:rsidR="0058178C" w:rsidRPr="0058178C" w:rsidRDefault="0058178C" w:rsidP="0058178C">
      <w:pPr>
        <w:keepNext/>
        <w:keepLines/>
        <w:tabs>
          <w:tab w:val="left" w:pos="1247"/>
          <w:tab w:val="left" w:pos="1814"/>
          <w:tab w:val="left" w:pos="2381"/>
          <w:tab w:val="left" w:pos="2948"/>
          <w:tab w:val="left" w:pos="3515"/>
        </w:tabs>
        <w:spacing w:before="120" w:after="120"/>
        <w:outlineLvl w:val="2"/>
        <w:rPr>
          <w:b/>
          <w:bCs/>
          <w:snapToGrid w:val="0"/>
          <w:sz w:val="20"/>
          <w:u w:val="single"/>
        </w:rPr>
      </w:pPr>
      <w:r w:rsidRPr="0058178C">
        <w:rPr>
          <w:b/>
          <w:bCs/>
          <w:snapToGrid w:val="0"/>
          <w:sz w:val="20"/>
          <w:u w:val="single"/>
        </w:rPr>
        <w:t>European Union</w:t>
      </w:r>
    </w:p>
    <w:p w:rsidR="0058178C" w:rsidRPr="0058178C" w:rsidRDefault="0058178C" w:rsidP="0058178C">
      <w:pPr>
        <w:keepNext/>
        <w:keepLines/>
        <w:tabs>
          <w:tab w:val="left" w:pos="1247"/>
          <w:tab w:val="left" w:pos="1814"/>
          <w:tab w:val="left" w:pos="2381"/>
          <w:tab w:val="left" w:pos="2948"/>
          <w:tab w:val="left" w:pos="3515"/>
        </w:tabs>
        <w:spacing w:after="120"/>
        <w:outlineLvl w:val="2"/>
        <w:rPr>
          <w:iCs/>
          <w:sz w:val="20"/>
        </w:rPr>
      </w:pPr>
      <w:r w:rsidRPr="0058178C">
        <w:rPr>
          <w:iCs/>
          <w:sz w:val="20"/>
        </w:rPr>
        <w:t>The risk evaluation in the EU took into account the proposed conditions of use within the EU, including the intended uses, the recommended application rates and the good agricultural practices. The conclusion on the peer review was reached on the basis of the evaluation of the representative use in tomatoes in greenhouses in the EU.</w:t>
      </w:r>
    </w:p>
    <w:p w:rsidR="0058178C" w:rsidRPr="0058178C" w:rsidRDefault="0058178C" w:rsidP="0058178C">
      <w:pPr>
        <w:tabs>
          <w:tab w:val="left" w:pos="1247"/>
          <w:tab w:val="left" w:pos="1814"/>
          <w:tab w:val="left" w:pos="2381"/>
          <w:tab w:val="left" w:pos="2948"/>
          <w:tab w:val="left" w:pos="3515"/>
        </w:tabs>
        <w:spacing w:after="120"/>
        <w:outlineLvl w:val="2"/>
        <w:rPr>
          <w:b/>
          <w:iCs/>
          <w:sz w:val="20"/>
        </w:rPr>
      </w:pPr>
      <w:r w:rsidRPr="0058178C">
        <w:rPr>
          <w:iCs/>
          <w:sz w:val="20"/>
        </w:rPr>
        <w:t>For a number of aspects in the evaluation process, final conclusions were not possible due to the lack of reliable data. However, evaluations made by the RMS and during EFSA expert meetings on the basis of the available information demonstrated that the following concerns for human health and the environment were likely to occur under the proposed conditions of use in the EU.</w:t>
      </w:r>
    </w:p>
    <w:p w:rsidR="0058178C" w:rsidRPr="0058178C" w:rsidRDefault="0058178C" w:rsidP="0058178C">
      <w:pPr>
        <w:tabs>
          <w:tab w:val="left" w:pos="1247"/>
          <w:tab w:val="left" w:pos="1814"/>
          <w:tab w:val="left" w:pos="2381"/>
          <w:tab w:val="left" w:pos="2948"/>
          <w:tab w:val="left" w:pos="3515"/>
        </w:tabs>
        <w:spacing w:after="120"/>
        <w:outlineLvl w:val="2"/>
        <w:rPr>
          <w:b/>
          <w:iCs/>
          <w:sz w:val="20"/>
        </w:rPr>
      </w:pPr>
      <w:r w:rsidRPr="0058178C">
        <w:rPr>
          <w:b/>
          <w:iCs/>
          <w:sz w:val="20"/>
        </w:rPr>
        <w:t>Human health</w:t>
      </w:r>
    </w:p>
    <w:p w:rsidR="0058178C" w:rsidRPr="0058178C" w:rsidRDefault="0058178C" w:rsidP="0058178C">
      <w:pPr>
        <w:tabs>
          <w:tab w:val="left" w:pos="1247"/>
          <w:tab w:val="left" w:pos="1814"/>
          <w:tab w:val="left" w:pos="2381"/>
          <w:tab w:val="left" w:pos="2948"/>
          <w:tab w:val="left" w:pos="3515"/>
        </w:tabs>
        <w:spacing w:after="120"/>
        <w:outlineLvl w:val="2"/>
        <w:rPr>
          <w:iCs/>
          <w:sz w:val="20"/>
        </w:rPr>
      </w:pPr>
      <w:proofErr w:type="spellStart"/>
      <w:r w:rsidRPr="0058178C">
        <w:rPr>
          <w:iCs/>
          <w:sz w:val="20"/>
        </w:rPr>
        <w:t>Trichlorfon</w:t>
      </w:r>
      <w:proofErr w:type="spellEnd"/>
      <w:r w:rsidRPr="0058178C">
        <w:rPr>
          <w:iCs/>
          <w:sz w:val="20"/>
        </w:rPr>
        <w:t xml:space="preserve"> is classified as harmful during oral exposure and as a skin sensitizer. The most sensitive effect observed during short-term exposure was the reduction in </w:t>
      </w:r>
      <w:proofErr w:type="spellStart"/>
      <w:r w:rsidRPr="0058178C">
        <w:rPr>
          <w:iCs/>
          <w:sz w:val="20"/>
        </w:rPr>
        <w:t>AChE</w:t>
      </w:r>
      <w:proofErr w:type="spellEnd"/>
      <w:r w:rsidRPr="0058178C">
        <w:rPr>
          <w:iCs/>
          <w:sz w:val="20"/>
        </w:rPr>
        <w:t xml:space="preserve"> activity.</w:t>
      </w:r>
    </w:p>
    <w:p w:rsidR="0058178C" w:rsidRPr="0058178C" w:rsidRDefault="0058178C" w:rsidP="0058178C">
      <w:pPr>
        <w:tabs>
          <w:tab w:val="left" w:pos="1247"/>
          <w:tab w:val="left" w:pos="1814"/>
          <w:tab w:val="left" w:pos="2381"/>
          <w:tab w:val="left" w:pos="2948"/>
          <w:tab w:val="left" w:pos="3515"/>
        </w:tabs>
        <w:spacing w:after="120"/>
        <w:outlineLvl w:val="2"/>
        <w:rPr>
          <w:iCs/>
          <w:sz w:val="20"/>
        </w:rPr>
      </w:pPr>
      <w:r w:rsidRPr="0058178C">
        <w:rPr>
          <w:iCs/>
          <w:sz w:val="20"/>
        </w:rPr>
        <w:t xml:space="preserve">Taking into account physical and chemical properties of </w:t>
      </w:r>
      <w:proofErr w:type="spellStart"/>
      <w:r w:rsidRPr="0058178C">
        <w:rPr>
          <w:iCs/>
          <w:sz w:val="20"/>
        </w:rPr>
        <w:t>trichlorfon</w:t>
      </w:r>
      <w:proofErr w:type="spellEnd"/>
      <w:r w:rsidRPr="0058178C">
        <w:rPr>
          <w:iCs/>
          <w:sz w:val="20"/>
        </w:rPr>
        <w:t>, experts considered the default dermal absorption value of 100 % appropriate for the risk evaluation. Based on the provisional AOEL provided by the RMS in the DAR, together with the dermal absorption value of 100%, exposure models concluded that the operator, worker and bystander exposure estimates exceeded the AOEL to a large extent. The models took into account in their input parameters the conditions prevailing in the EU (</w:t>
      </w:r>
      <w:r w:rsidRPr="0058178C">
        <w:rPr>
          <w:i/>
          <w:iCs/>
          <w:sz w:val="20"/>
        </w:rPr>
        <w:t>e.g.</w:t>
      </w:r>
      <w:r w:rsidRPr="0058178C">
        <w:rPr>
          <w:iCs/>
          <w:sz w:val="20"/>
        </w:rPr>
        <w:t xml:space="preserve"> maximum applied dose, mode of application).</w:t>
      </w:r>
    </w:p>
    <w:p w:rsidR="0058178C" w:rsidRPr="0058178C" w:rsidRDefault="0058178C" w:rsidP="0058178C">
      <w:pPr>
        <w:tabs>
          <w:tab w:val="left" w:pos="1247"/>
          <w:tab w:val="left" w:pos="1814"/>
          <w:tab w:val="left" w:pos="2381"/>
          <w:tab w:val="left" w:pos="2948"/>
          <w:tab w:val="left" w:pos="3515"/>
        </w:tabs>
        <w:spacing w:after="120"/>
        <w:outlineLvl w:val="2"/>
        <w:rPr>
          <w:b/>
          <w:iCs/>
          <w:sz w:val="20"/>
        </w:rPr>
      </w:pPr>
      <w:r w:rsidRPr="0058178C">
        <w:rPr>
          <w:iCs/>
          <w:sz w:val="20"/>
        </w:rPr>
        <w:t xml:space="preserve">Further, </w:t>
      </w:r>
      <w:proofErr w:type="spellStart"/>
      <w:r w:rsidRPr="0058178C">
        <w:rPr>
          <w:iCs/>
          <w:sz w:val="20"/>
        </w:rPr>
        <w:t>trichlorfon</w:t>
      </w:r>
      <w:proofErr w:type="spellEnd"/>
      <w:r w:rsidRPr="0058178C">
        <w:rPr>
          <w:iCs/>
          <w:sz w:val="20"/>
        </w:rPr>
        <w:t xml:space="preserve"> is metabolized into </w:t>
      </w:r>
      <w:proofErr w:type="spellStart"/>
      <w:r w:rsidRPr="0058178C">
        <w:rPr>
          <w:iCs/>
          <w:sz w:val="20"/>
        </w:rPr>
        <w:t>dichlorvos</w:t>
      </w:r>
      <w:proofErr w:type="spellEnd"/>
      <w:r w:rsidRPr="0058178C">
        <w:rPr>
          <w:iCs/>
          <w:sz w:val="20"/>
        </w:rPr>
        <w:t xml:space="preserve">, which is also an impurity of toxicological concern in </w:t>
      </w:r>
      <w:proofErr w:type="spellStart"/>
      <w:r w:rsidRPr="0058178C">
        <w:rPr>
          <w:iCs/>
          <w:sz w:val="20"/>
        </w:rPr>
        <w:t>trichlorfon</w:t>
      </w:r>
      <w:proofErr w:type="spellEnd"/>
      <w:r w:rsidRPr="0058178C">
        <w:rPr>
          <w:iCs/>
          <w:sz w:val="20"/>
        </w:rPr>
        <w:t xml:space="preserve">. </w:t>
      </w:r>
      <w:proofErr w:type="spellStart"/>
      <w:r w:rsidRPr="0058178C">
        <w:rPr>
          <w:iCs/>
          <w:sz w:val="20"/>
        </w:rPr>
        <w:t>Dichlorvos</w:t>
      </w:r>
      <w:proofErr w:type="spellEnd"/>
      <w:r w:rsidRPr="0058178C">
        <w:rPr>
          <w:iCs/>
          <w:sz w:val="20"/>
        </w:rPr>
        <w:t xml:space="preserve"> has been identified as a carcinogen category 2 by IARC in 2004. The potential evaporation of </w:t>
      </w:r>
      <w:proofErr w:type="spellStart"/>
      <w:r w:rsidRPr="0058178C">
        <w:rPr>
          <w:iCs/>
          <w:sz w:val="20"/>
        </w:rPr>
        <w:t>dichlorvos</w:t>
      </w:r>
      <w:proofErr w:type="spellEnd"/>
      <w:r w:rsidRPr="0058178C">
        <w:rPr>
          <w:iCs/>
          <w:sz w:val="20"/>
        </w:rPr>
        <w:t xml:space="preserve"> from the plant was shown to be more than 30% of the applied </w:t>
      </w:r>
      <w:proofErr w:type="spellStart"/>
      <w:r w:rsidRPr="0058178C">
        <w:rPr>
          <w:iCs/>
          <w:sz w:val="20"/>
        </w:rPr>
        <w:t>trichlorfon</w:t>
      </w:r>
      <w:proofErr w:type="spellEnd"/>
      <w:r w:rsidRPr="0058178C">
        <w:rPr>
          <w:iCs/>
          <w:sz w:val="20"/>
        </w:rPr>
        <w:t>. This could be relevant for worker exposure by inhalation.</w:t>
      </w:r>
    </w:p>
    <w:p w:rsidR="0058178C" w:rsidRPr="0058178C" w:rsidRDefault="0058178C" w:rsidP="0058178C">
      <w:pPr>
        <w:keepNext/>
        <w:tabs>
          <w:tab w:val="left" w:pos="1247"/>
          <w:tab w:val="left" w:pos="1814"/>
          <w:tab w:val="left" w:pos="2381"/>
          <w:tab w:val="left" w:pos="2948"/>
          <w:tab w:val="left" w:pos="3515"/>
        </w:tabs>
        <w:spacing w:after="120"/>
        <w:outlineLvl w:val="2"/>
        <w:rPr>
          <w:b/>
          <w:iCs/>
          <w:sz w:val="20"/>
        </w:rPr>
      </w:pPr>
      <w:r w:rsidRPr="0058178C">
        <w:rPr>
          <w:b/>
          <w:iCs/>
          <w:sz w:val="20"/>
        </w:rPr>
        <w:t>Environment</w:t>
      </w:r>
    </w:p>
    <w:p w:rsidR="0058178C" w:rsidRPr="0058178C" w:rsidRDefault="0058178C" w:rsidP="0058178C">
      <w:pPr>
        <w:tabs>
          <w:tab w:val="left" w:pos="1247"/>
          <w:tab w:val="left" w:pos="1814"/>
          <w:tab w:val="left" w:pos="2381"/>
          <w:tab w:val="left" w:pos="2948"/>
          <w:tab w:val="left" w:pos="3515"/>
        </w:tabs>
        <w:spacing w:after="120"/>
        <w:outlineLvl w:val="2"/>
        <w:rPr>
          <w:b/>
          <w:bCs/>
          <w:snapToGrid w:val="0"/>
          <w:sz w:val="24"/>
          <w:szCs w:val="24"/>
        </w:rPr>
      </w:pPr>
      <w:r w:rsidRPr="0058178C">
        <w:rPr>
          <w:iCs/>
          <w:sz w:val="20"/>
        </w:rPr>
        <w:t xml:space="preserve">The data submitted was insufficient for a conclusive evaluation of fate and behaviour of </w:t>
      </w:r>
      <w:proofErr w:type="spellStart"/>
      <w:r w:rsidRPr="0058178C">
        <w:rPr>
          <w:iCs/>
          <w:sz w:val="20"/>
        </w:rPr>
        <w:t>trichlorfon</w:t>
      </w:r>
      <w:proofErr w:type="spellEnd"/>
      <w:r w:rsidRPr="0058178C">
        <w:rPr>
          <w:iCs/>
          <w:sz w:val="20"/>
        </w:rPr>
        <w:t xml:space="preserve"> and its metabolites in the environmental compartments. However, as a result of the evaluation on fate and behaviour of </w:t>
      </w:r>
      <w:proofErr w:type="spellStart"/>
      <w:r w:rsidRPr="0058178C">
        <w:rPr>
          <w:iCs/>
          <w:sz w:val="20"/>
        </w:rPr>
        <w:t>trichlorfon</w:t>
      </w:r>
      <w:proofErr w:type="spellEnd"/>
      <w:r w:rsidRPr="0058178C">
        <w:rPr>
          <w:iCs/>
          <w:sz w:val="20"/>
        </w:rPr>
        <w:t xml:space="preserve">, surface water contamination from glasshouse use could not be excluded. For this reason, an evaluation of the risks to aquatic organisms was considered necessary. EFSA experts on </w:t>
      </w:r>
      <w:proofErr w:type="spellStart"/>
      <w:r w:rsidRPr="0058178C">
        <w:rPr>
          <w:iCs/>
          <w:sz w:val="20"/>
        </w:rPr>
        <w:t>ecotoxicology</w:t>
      </w:r>
      <w:proofErr w:type="spellEnd"/>
      <w:r w:rsidRPr="0058178C">
        <w:rPr>
          <w:iCs/>
          <w:sz w:val="20"/>
        </w:rPr>
        <w:t xml:space="preserve"> agreed that </w:t>
      </w:r>
      <w:r w:rsidRPr="0058178C">
        <w:rPr>
          <w:i/>
          <w:sz w:val="20"/>
        </w:rPr>
        <w:t>Daphnia magna</w:t>
      </w:r>
      <w:r w:rsidRPr="0058178C">
        <w:rPr>
          <w:iCs/>
          <w:sz w:val="20"/>
        </w:rPr>
        <w:t xml:space="preserve"> was the most sensitive species, being more than one order of magnitude more sensitive than other aquatic species. Based on the existing study with </w:t>
      </w:r>
      <w:r w:rsidRPr="0058178C">
        <w:rPr>
          <w:i/>
          <w:sz w:val="20"/>
        </w:rPr>
        <w:t>Daphnia magna</w:t>
      </w:r>
      <w:r w:rsidRPr="0058178C">
        <w:rPr>
          <w:iCs/>
          <w:sz w:val="20"/>
        </w:rPr>
        <w:t>, a high risk for aquatic invertebrates was identified.</w:t>
      </w:r>
    </w:p>
    <w:p w:rsidR="0058178C" w:rsidRPr="0058178C" w:rsidRDefault="0058178C" w:rsidP="0058178C">
      <w:pPr>
        <w:tabs>
          <w:tab w:val="left" w:pos="1247"/>
          <w:tab w:val="left" w:pos="1814"/>
          <w:tab w:val="left" w:pos="2381"/>
          <w:tab w:val="left" w:pos="2948"/>
          <w:tab w:val="left" w:pos="3515"/>
        </w:tabs>
        <w:spacing w:after="120"/>
        <w:outlineLvl w:val="2"/>
        <w:rPr>
          <w:b/>
          <w:bCs/>
          <w:snapToGrid w:val="0"/>
          <w:sz w:val="20"/>
          <w:u w:val="single"/>
        </w:rPr>
      </w:pPr>
      <w:r w:rsidRPr="0058178C">
        <w:rPr>
          <w:b/>
          <w:bCs/>
          <w:snapToGrid w:val="0"/>
          <w:sz w:val="20"/>
          <w:u w:val="single"/>
        </w:rPr>
        <w:t>Brazil</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In 2008, a re-evaluation of </w:t>
      </w:r>
      <w:proofErr w:type="spellStart"/>
      <w:r w:rsidRPr="0058178C">
        <w:rPr>
          <w:sz w:val="20"/>
        </w:rPr>
        <w:t>trichlorfon</w:t>
      </w:r>
      <w:proofErr w:type="spellEnd"/>
      <w:r w:rsidRPr="0058178C">
        <w:rPr>
          <w:sz w:val="20"/>
        </w:rPr>
        <w:t xml:space="preserve"> was initiated because there were concerns about possible risks for human health and the environment.</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The environmental part of the re-evaluation could not be completed by the Brazilian Institute of Environmental and Renewable Natural Resources (IBAMA) because no data was provided to allow a conclusion on environmental risks. The Ministry of Agriculture, Livestock and Food Supply (MAPA) thus announced by an administrative act in February 2010 that the registrations of the three </w:t>
      </w:r>
      <w:proofErr w:type="spellStart"/>
      <w:r w:rsidRPr="0058178C">
        <w:rPr>
          <w:sz w:val="20"/>
        </w:rPr>
        <w:t>trichlorfon</w:t>
      </w:r>
      <w:proofErr w:type="spellEnd"/>
      <w:r w:rsidRPr="0058178C">
        <w:rPr>
          <w:sz w:val="20"/>
        </w:rPr>
        <w:t xml:space="preserve">-based pesticides were cancelled, because the registrations could not be maintained without a valid environmental evaluation as a necessary element of the registration. However, only upon completion of the toxicological assessment the re-evaluation (which identified concerns for human health) could be concluded. As a consequence, ANVISA finally cancelled the </w:t>
      </w:r>
      <w:proofErr w:type="spellStart"/>
      <w:r w:rsidRPr="0058178C">
        <w:rPr>
          <w:sz w:val="20"/>
        </w:rPr>
        <w:t>trichlorfon</w:t>
      </w:r>
      <w:proofErr w:type="spellEnd"/>
      <w:r w:rsidRPr="0058178C">
        <w:rPr>
          <w:sz w:val="20"/>
        </w:rPr>
        <w:t xml:space="preserve"> monograph and banned the import of </w:t>
      </w:r>
      <w:proofErr w:type="spellStart"/>
      <w:r w:rsidRPr="0058178C">
        <w:rPr>
          <w:sz w:val="20"/>
        </w:rPr>
        <w:t>trichlorfon</w:t>
      </w:r>
      <w:proofErr w:type="spellEnd"/>
      <w:r w:rsidRPr="0058178C">
        <w:rPr>
          <w:sz w:val="20"/>
        </w:rPr>
        <w:t xml:space="preserve"> by Resolution RDC 37/2010 of 16 August 2010. This final regulatory action established the definitive prohibition of registration of pesticides containing </w:t>
      </w:r>
      <w:proofErr w:type="spellStart"/>
      <w:r w:rsidRPr="0058178C">
        <w:rPr>
          <w:sz w:val="20"/>
        </w:rPr>
        <w:t>trichlorfon</w:t>
      </w:r>
      <w:proofErr w:type="spellEnd"/>
      <w:r w:rsidRPr="0058178C">
        <w:rPr>
          <w:sz w:val="20"/>
        </w:rPr>
        <w:t>.</w:t>
      </w:r>
    </w:p>
    <w:p w:rsidR="0058178C" w:rsidRPr="0058178C" w:rsidRDefault="0058178C" w:rsidP="0058178C">
      <w:pPr>
        <w:tabs>
          <w:tab w:val="left" w:pos="1247"/>
          <w:tab w:val="left" w:pos="1814"/>
          <w:tab w:val="left" w:pos="2381"/>
          <w:tab w:val="left" w:pos="2948"/>
          <w:tab w:val="left" w:pos="3515"/>
        </w:tabs>
        <w:spacing w:after="120"/>
        <w:rPr>
          <w:b/>
          <w:sz w:val="20"/>
        </w:rPr>
      </w:pPr>
      <w:r w:rsidRPr="0058178C">
        <w:rPr>
          <w:b/>
          <w:sz w:val="20"/>
        </w:rPr>
        <w:t>Human health</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The final regulatory action was based on the results of the toxicological review of </w:t>
      </w:r>
      <w:proofErr w:type="spellStart"/>
      <w:r w:rsidRPr="0058178C">
        <w:rPr>
          <w:sz w:val="20"/>
        </w:rPr>
        <w:t>trichlorfon</w:t>
      </w:r>
      <w:proofErr w:type="spellEnd"/>
      <w:r w:rsidRPr="0058178C">
        <w:rPr>
          <w:sz w:val="20"/>
        </w:rPr>
        <w:t xml:space="preserve">, which describes this pesticide as causing acute </w:t>
      </w:r>
      <w:proofErr w:type="spellStart"/>
      <w:r w:rsidRPr="0058178C">
        <w:rPr>
          <w:sz w:val="20"/>
        </w:rPr>
        <w:t>neurotoxic</w:t>
      </w:r>
      <w:proofErr w:type="spellEnd"/>
      <w:r w:rsidRPr="0058178C">
        <w:rPr>
          <w:sz w:val="20"/>
        </w:rPr>
        <w:t xml:space="preserve">, </w:t>
      </w:r>
      <w:proofErr w:type="spellStart"/>
      <w:r w:rsidRPr="0058178C">
        <w:rPr>
          <w:sz w:val="20"/>
        </w:rPr>
        <w:t>genotoxic</w:t>
      </w:r>
      <w:proofErr w:type="spellEnd"/>
      <w:r w:rsidRPr="0058178C">
        <w:rPr>
          <w:sz w:val="20"/>
        </w:rPr>
        <w:t xml:space="preserve">, </w:t>
      </w:r>
      <w:proofErr w:type="spellStart"/>
      <w:r w:rsidRPr="0058178C">
        <w:rPr>
          <w:sz w:val="20"/>
        </w:rPr>
        <w:t>immunotoxic</w:t>
      </w:r>
      <w:proofErr w:type="spellEnd"/>
      <w:r w:rsidRPr="0058178C">
        <w:rPr>
          <w:sz w:val="20"/>
        </w:rPr>
        <w:t xml:space="preserve">, carcinogenic, and </w:t>
      </w:r>
      <w:proofErr w:type="spellStart"/>
      <w:r w:rsidRPr="0058178C">
        <w:rPr>
          <w:sz w:val="20"/>
        </w:rPr>
        <w:t>teratogenic</w:t>
      </w:r>
      <w:proofErr w:type="spellEnd"/>
      <w:r w:rsidRPr="0058178C">
        <w:rPr>
          <w:sz w:val="20"/>
        </w:rPr>
        <w:t xml:space="preserve"> effects. In addition, </w:t>
      </w:r>
      <w:proofErr w:type="spellStart"/>
      <w:r w:rsidRPr="0058178C">
        <w:rPr>
          <w:sz w:val="20"/>
        </w:rPr>
        <w:t>trichlorfon</w:t>
      </w:r>
      <w:proofErr w:type="spellEnd"/>
      <w:r w:rsidRPr="0058178C">
        <w:rPr>
          <w:sz w:val="20"/>
        </w:rPr>
        <w:t xml:space="preserve"> affects reproduction and the endocrine system. </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Studies on poisoning incidents in Brazil have shown that pesticide poisonings, especially with </w:t>
      </w:r>
      <w:proofErr w:type="spellStart"/>
      <w:r w:rsidRPr="0058178C">
        <w:rPr>
          <w:sz w:val="20"/>
        </w:rPr>
        <w:t>organophosphorous</w:t>
      </w:r>
      <w:proofErr w:type="spellEnd"/>
      <w:r w:rsidRPr="0058178C">
        <w:rPr>
          <w:sz w:val="20"/>
        </w:rPr>
        <w:t xml:space="preserve"> pesticides, occurred in different regions of Brazil. There is a large underreporting of pesticide poisoning incidents in Brazil. According to a study from the Amazon area of Brazil, agricultural workers were not prepared to use pesticides (including </w:t>
      </w:r>
      <w:proofErr w:type="spellStart"/>
      <w:r w:rsidRPr="0058178C">
        <w:rPr>
          <w:sz w:val="20"/>
        </w:rPr>
        <w:t>trichlorfon</w:t>
      </w:r>
      <w:proofErr w:type="spellEnd"/>
      <w:r w:rsidRPr="0058178C">
        <w:rPr>
          <w:sz w:val="20"/>
        </w:rPr>
        <w:t xml:space="preserve">) correctly. They were not sufficiently aware of the risks of pesticides to human health and the environment. This study further concludes that farmers did not use protective clothing or equipment because it was expensive and not suitable for a tropical climate. Due to lack of training and poor knowledge of pesticide hazards, pesticides were handled carelessly during preparation, application and disposal of empty packages. Exposure of farmers, their families, consumers (via residues in food) and the environment was thus high. </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lastRenderedPageBreak/>
        <w:t xml:space="preserve">Although no poisoning incidents with </w:t>
      </w:r>
      <w:proofErr w:type="spellStart"/>
      <w:r w:rsidRPr="0058178C">
        <w:rPr>
          <w:sz w:val="20"/>
        </w:rPr>
        <w:t>trichlorfon</w:t>
      </w:r>
      <w:proofErr w:type="spellEnd"/>
      <w:r w:rsidRPr="0058178C">
        <w:rPr>
          <w:sz w:val="20"/>
        </w:rPr>
        <w:t xml:space="preserve"> itself have been reported from Brazil, the decision to ban </w:t>
      </w:r>
      <w:proofErr w:type="spellStart"/>
      <w:r w:rsidRPr="0058178C">
        <w:rPr>
          <w:sz w:val="20"/>
        </w:rPr>
        <w:t>trichlorfon</w:t>
      </w:r>
      <w:proofErr w:type="spellEnd"/>
      <w:r w:rsidRPr="0058178C">
        <w:rPr>
          <w:sz w:val="20"/>
        </w:rPr>
        <w:t xml:space="preserve"> was taken on the basis of the evaluation of its hazardous properties as well as on expected exposure of agricultural workers to pesticides in general and also to </w:t>
      </w:r>
      <w:proofErr w:type="spellStart"/>
      <w:r w:rsidRPr="0058178C">
        <w:rPr>
          <w:sz w:val="20"/>
        </w:rPr>
        <w:t>trichlorfon</w:t>
      </w:r>
      <w:proofErr w:type="spellEnd"/>
      <w:r w:rsidRPr="0058178C">
        <w:rPr>
          <w:sz w:val="20"/>
        </w:rPr>
        <w:t xml:space="preserve"> under conditions of use in Brazil.</w:t>
      </w:r>
    </w:p>
    <w:p w:rsidR="0058178C" w:rsidRPr="0058178C" w:rsidRDefault="0058178C" w:rsidP="0058178C">
      <w:pPr>
        <w:tabs>
          <w:tab w:val="left" w:pos="1247"/>
          <w:tab w:val="left" w:pos="1814"/>
          <w:tab w:val="left" w:pos="2381"/>
          <w:tab w:val="left" w:pos="2948"/>
          <w:tab w:val="left" w:pos="3515"/>
        </w:tabs>
        <w:spacing w:after="120"/>
        <w:rPr>
          <w:sz w:val="20"/>
        </w:rPr>
      </w:pPr>
    </w:p>
    <w:tbl>
      <w:tblPr>
        <w:tblW w:w="0" w:type="auto"/>
        <w:tblInd w:w="108" w:type="dxa"/>
        <w:tblBorders>
          <w:top w:val="single" w:sz="6" w:space="0" w:color="808080"/>
          <w:left w:val="single" w:sz="6" w:space="0" w:color="808080"/>
          <w:bottom w:val="single" w:sz="6" w:space="0" w:color="808080"/>
          <w:right w:val="single" w:sz="6" w:space="0" w:color="808080"/>
        </w:tblBorders>
        <w:tblLayout w:type="fixed"/>
        <w:tblLook w:val="0000"/>
      </w:tblPr>
      <w:tblGrid>
        <w:gridCol w:w="9498"/>
      </w:tblGrid>
      <w:tr w:rsidR="0058178C" w:rsidRPr="0058178C" w:rsidTr="006F7594">
        <w:tc>
          <w:tcPr>
            <w:tcW w:w="9498" w:type="dxa"/>
            <w:shd w:val="pct10" w:color="auto" w:fill="auto"/>
          </w:tcPr>
          <w:p w:rsidR="0058178C" w:rsidRPr="0058178C" w:rsidRDefault="0058178C" w:rsidP="0058178C">
            <w:pPr>
              <w:keepNext/>
              <w:tabs>
                <w:tab w:val="left" w:pos="1247"/>
                <w:tab w:val="left" w:pos="1814"/>
                <w:tab w:val="left" w:pos="2381"/>
                <w:tab w:val="left" w:pos="2948"/>
                <w:tab w:val="left" w:pos="3515"/>
              </w:tabs>
              <w:spacing w:before="120" w:after="120"/>
              <w:outlineLvl w:val="0"/>
              <w:rPr>
                <w:b/>
                <w:bCs/>
                <w:kern w:val="28"/>
                <w:sz w:val="24"/>
                <w:szCs w:val="24"/>
              </w:rPr>
            </w:pPr>
            <w:r w:rsidRPr="0058178C">
              <w:rPr>
                <w:b/>
                <w:bCs/>
                <w:kern w:val="28"/>
                <w:sz w:val="24"/>
                <w:szCs w:val="24"/>
              </w:rPr>
              <w:t xml:space="preserve">3. Protective measures that have been applied concerning the chemical </w:t>
            </w:r>
          </w:p>
        </w:tc>
      </w:tr>
    </w:tbl>
    <w:p w:rsidR="0058178C" w:rsidRPr="0058178C" w:rsidRDefault="0058178C" w:rsidP="0058178C">
      <w:pPr>
        <w:tabs>
          <w:tab w:val="left" w:pos="-720"/>
          <w:tab w:val="left" w:pos="0"/>
          <w:tab w:val="left" w:pos="720"/>
          <w:tab w:val="left" w:pos="1247"/>
          <w:tab w:val="left" w:pos="1814"/>
          <w:tab w:val="left" w:pos="2381"/>
          <w:tab w:val="left" w:pos="2948"/>
          <w:tab w:val="left" w:pos="3515"/>
        </w:tabs>
        <w:suppressAutoHyphens/>
        <w:spacing w:after="120"/>
        <w:rPr>
          <w:sz w:val="20"/>
          <w:szCs w:val="10"/>
        </w:rPr>
      </w:pPr>
    </w:p>
    <w:tbl>
      <w:tblPr>
        <w:tblW w:w="9498"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702"/>
        <w:gridCol w:w="7796"/>
      </w:tblGrid>
      <w:tr w:rsidR="0058178C" w:rsidRPr="0058178C" w:rsidTr="006F7594">
        <w:tc>
          <w:tcPr>
            <w:tcW w:w="9498" w:type="dxa"/>
            <w:gridSpan w:val="2"/>
            <w:tcBorders>
              <w:top w:val="single" w:sz="4" w:space="0" w:color="auto"/>
              <w:left w:val="single" w:sz="4" w:space="0" w:color="auto"/>
              <w:bottom w:val="single" w:sz="4" w:space="0" w:color="auto"/>
              <w:right w:val="single" w:sz="4" w:space="0" w:color="auto"/>
            </w:tcBorders>
          </w:tcPr>
          <w:p w:rsidR="0058178C" w:rsidRPr="0058178C" w:rsidRDefault="0058178C" w:rsidP="0058178C">
            <w:pPr>
              <w:keepNext/>
              <w:tabs>
                <w:tab w:val="left" w:pos="1247"/>
                <w:tab w:val="left" w:pos="1814"/>
                <w:tab w:val="left" w:pos="2381"/>
                <w:tab w:val="left" w:pos="2948"/>
                <w:tab w:val="left" w:pos="3515"/>
              </w:tabs>
              <w:outlineLvl w:val="1"/>
              <w:rPr>
                <w:b/>
                <w:bCs/>
                <w:sz w:val="20"/>
                <w:szCs w:val="28"/>
              </w:rPr>
            </w:pPr>
            <w:r w:rsidRPr="0058178C">
              <w:rPr>
                <w:b/>
                <w:bCs/>
                <w:sz w:val="20"/>
                <w:szCs w:val="28"/>
              </w:rPr>
              <w:t>3.1  Regulatory measures to reduce exposure</w:t>
            </w:r>
          </w:p>
        </w:tc>
      </w:tr>
      <w:tr w:rsidR="0058178C" w:rsidRPr="0058178C" w:rsidTr="006F7594">
        <w:tblPrEx>
          <w:tblBorders>
            <w:top w:val="none" w:sz="0" w:space="0" w:color="auto"/>
            <w:left w:val="none" w:sz="0" w:space="0" w:color="auto"/>
            <w:bottom w:val="none" w:sz="0" w:space="0" w:color="auto"/>
            <w:right w:val="none" w:sz="0" w:space="0" w:color="auto"/>
          </w:tblBorders>
        </w:tblPrEx>
        <w:tc>
          <w:tcPr>
            <w:tcW w:w="1702" w:type="dxa"/>
          </w:tcPr>
          <w:p w:rsidR="0058178C" w:rsidRPr="0058178C" w:rsidRDefault="0058178C" w:rsidP="0058178C">
            <w:pPr>
              <w:tabs>
                <w:tab w:val="left" w:pos="1247"/>
                <w:tab w:val="left" w:pos="1814"/>
                <w:tab w:val="left" w:pos="2381"/>
                <w:tab w:val="left" w:pos="2948"/>
                <w:tab w:val="left" w:pos="3515"/>
              </w:tabs>
              <w:spacing w:before="120" w:after="120"/>
              <w:outlineLvl w:val="2"/>
              <w:rPr>
                <w:b/>
                <w:bCs/>
                <w:sz w:val="20"/>
                <w:u w:val="single"/>
              </w:rPr>
            </w:pPr>
            <w:r w:rsidRPr="0058178C">
              <w:rPr>
                <w:b/>
                <w:bCs/>
                <w:sz w:val="20"/>
                <w:u w:val="single"/>
              </w:rPr>
              <w:t>European Union</w:t>
            </w:r>
          </w:p>
        </w:tc>
        <w:tc>
          <w:tcPr>
            <w:tcW w:w="7796" w:type="dxa"/>
          </w:tcPr>
          <w:p w:rsidR="0058178C" w:rsidRPr="0058178C" w:rsidRDefault="0058178C" w:rsidP="0058178C">
            <w:pPr>
              <w:tabs>
                <w:tab w:val="left" w:pos="1247"/>
                <w:tab w:val="left" w:pos="1814"/>
                <w:tab w:val="left" w:pos="2381"/>
                <w:tab w:val="left" w:pos="2948"/>
                <w:tab w:val="left" w:pos="3515"/>
              </w:tabs>
              <w:spacing w:before="120" w:after="120"/>
              <w:rPr>
                <w:bCs/>
                <w:sz w:val="20"/>
              </w:rPr>
            </w:pPr>
            <w:r w:rsidRPr="0058178C">
              <w:rPr>
                <w:bCs/>
                <w:sz w:val="20"/>
              </w:rPr>
              <w:t xml:space="preserve">The ban of </w:t>
            </w:r>
            <w:proofErr w:type="spellStart"/>
            <w:r w:rsidRPr="0058178C">
              <w:rPr>
                <w:bCs/>
                <w:sz w:val="20"/>
              </w:rPr>
              <w:t>trichlorfon</w:t>
            </w:r>
            <w:proofErr w:type="spellEnd"/>
            <w:r w:rsidRPr="0058178C">
              <w:rPr>
                <w:bCs/>
                <w:sz w:val="20"/>
              </w:rPr>
              <w:t xml:space="preserve"> as an active ingredient in plant protection products reduces the exposure of operators and the environment.</w:t>
            </w:r>
          </w:p>
          <w:p w:rsidR="0058178C" w:rsidRPr="0058178C" w:rsidRDefault="0058178C" w:rsidP="0058178C">
            <w:pPr>
              <w:tabs>
                <w:tab w:val="left" w:pos="1247"/>
                <w:tab w:val="left" w:pos="1814"/>
                <w:tab w:val="left" w:pos="2381"/>
                <w:tab w:val="left" w:pos="2948"/>
                <w:tab w:val="left" w:pos="3515"/>
              </w:tabs>
              <w:spacing w:after="120"/>
              <w:rPr>
                <w:bCs/>
                <w:sz w:val="20"/>
              </w:rPr>
            </w:pPr>
            <w:r w:rsidRPr="0058178C">
              <w:rPr>
                <w:bCs/>
                <w:sz w:val="20"/>
              </w:rPr>
              <w:t xml:space="preserve">Complete entry into force of the final regulatory action (Commission Decision 2007/356/EC dated 21 May 2007) was 21 November 2008 since all uses of plant protection products containing </w:t>
            </w:r>
            <w:proofErr w:type="spellStart"/>
            <w:r w:rsidRPr="0058178C">
              <w:rPr>
                <w:bCs/>
                <w:sz w:val="20"/>
              </w:rPr>
              <w:t>trichlorfon</w:t>
            </w:r>
            <w:proofErr w:type="spellEnd"/>
            <w:r w:rsidRPr="0058178C">
              <w:rPr>
                <w:bCs/>
                <w:sz w:val="20"/>
              </w:rPr>
              <w:t xml:space="preserve"> were prohibited as from that date. Authorisations for plant protection products containing </w:t>
            </w:r>
            <w:proofErr w:type="spellStart"/>
            <w:r w:rsidRPr="0058178C">
              <w:rPr>
                <w:bCs/>
                <w:sz w:val="20"/>
              </w:rPr>
              <w:t>trichlorfon</w:t>
            </w:r>
            <w:proofErr w:type="spellEnd"/>
            <w:r w:rsidRPr="0058178C">
              <w:rPr>
                <w:bCs/>
                <w:sz w:val="20"/>
              </w:rPr>
              <w:t xml:space="preserve"> had to be withdrawn by 21 November 2007 by EU Member States. As of 25 May 2007, no authorisations for plant protection products containing </w:t>
            </w:r>
            <w:proofErr w:type="spellStart"/>
            <w:r w:rsidRPr="0058178C">
              <w:rPr>
                <w:bCs/>
                <w:sz w:val="20"/>
              </w:rPr>
              <w:t>trichlorfon</w:t>
            </w:r>
            <w:proofErr w:type="spellEnd"/>
            <w:r w:rsidRPr="0058178C">
              <w:rPr>
                <w:bCs/>
                <w:sz w:val="20"/>
              </w:rPr>
              <w:t xml:space="preserve"> were allowed to be granted or renewed by the EU Member States.</w:t>
            </w:r>
          </w:p>
        </w:tc>
      </w:tr>
      <w:tr w:rsidR="0058178C" w:rsidRPr="0058178C" w:rsidTr="006F7594">
        <w:tblPrEx>
          <w:tblBorders>
            <w:top w:val="none" w:sz="0" w:space="0" w:color="auto"/>
            <w:left w:val="none" w:sz="0" w:space="0" w:color="auto"/>
            <w:bottom w:val="none" w:sz="0" w:space="0" w:color="auto"/>
            <w:right w:val="none" w:sz="0" w:space="0" w:color="auto"/>
          </w:tblBorders>
        </w:tblPrEx>
        <w:tc>
          <w:tcPr>
            <w:tcW w:w="1702" w:type="dxa"/>
          </w:tcPr>
          <w:p w:rsidR="0058178C" w:rsidRPr="0058178C" w:rsidRDefault="0058178C" w:rsidP="0058178C">
            <w:pPr>
              <w:tabs>
                <w:tab w:val="left" w:pos="1247"/>
                <w:tab w:val="left" w:pos="1814"/>
                <w:tab w:val="left" w:pos="2381"/>
                <w:tab w:val="left" w:pos="2948"/>
                <w:tab w:val="left" w:pos="3515"/>
              </w:tabs>
              <w:spacing w:after="120"/>
              <w:outlineLvl w:val="2"/>
              <w:rPr>
                <w:b/>
                <w:bCs/>
                <w:sz w:val="20"/>
                <w:u w:val="single"/>
              </w:rPr>
            </w:pPr>
            <w:r w:rsidRPr="0058178C">
              <w:rPr>
                <w:b/>
                <w:bCs/>
                <w:sz w:val="20"/>
                <w:u w:val="single"/>
              </w:rPr>
              <w:t>Brazil</w:t>
            </w:r>
          </w:p>
        </w:tc>
        <w:tc>
          <w:tcPr>
            <w:tcW w:w="7796" w:type="dxa"/>
          </w:tcPr>
          <w:p w:rsidR="0058178C" w:rsidRPr="0058178C" w:rsidRDefault="0058178C" w:rsidP="0058178C">
            <w:pPr>
              <w:tabs>
                <w:tab w:val="left" w:pos="1247"/>
                <w:tab w:val="left" w:pos="1814"/>
                <w:tab w:val="left" w:pos="2381"/>
                <w:tab w:val="left" w:pos="2948"/>
                <w:tab w:val="left" w:pos="3515"/>
              </w:tabs>
              <w:spacing w:after="120"/>
              <w:rPr>
                <w:bCs/>
                <w:sz w:val="20"/>
              </w:rPr>
            </w:pPr>
            <w:r w:rsidRPr="0058178C">
              <w:rPr>
                <w:bCs/>
                <w:sz w:val="20"/>
              </w:rPr>
              <w:t xml:space="preserve">The final regulatory action cancelled the </w:t>
            </w:r>
            <w:proofErr w:type="spellStart"/>
            <w:r w:rsidRPr="0058178C">
              <w:rPr>
                <w:bCs/>
                <w:sz w:val="20"/>
              </w:rPr>
              <w:t>trichlorfon</w:t>
            </w:r>
            <w:proofErr w:type="spellEnd"/>
            <w:r w:rsidRPr="0058178C">
              <w:rPr>
                <w:bCs/>
                <w:sz w:val="20"/>
              </w:rPr>
              <w:t xml:space="preserve"> monograph and banned the import of </w:t>
            </w:r>
            <w:proofErr w:type="spellStart"/>
            <w:r w:rsidRPr="0058178C">
              <w:rPr>
                <w:bCs/>
                <w:sz w:val="20"/>
              </w:rPr>
              <w:t>trichlorfon</w:t>
            </w:r>
            <w:proofErr w:type="spellEnd"/>
            <w:r w:rsidRPr="0058178C">
              <w:rPr>
                <w:bCs/>
                <w:sz w:val="20"/>
              </w:rPr>
              <w:t xml:space="preserve"> by Resolution RDC 37/2010 of 16 August 2010. This established the definitive prohibition of registration of pesticides containing </w:t>
            </w:r>
            <w:proofErr w:type="spellStart"/>
            <w:r w:rsidRPr="0058178C">
              <w:rPr>
                <w:bCs/>
                <w:sz w:val="20"/>
              </w:rPr>
              <w:t>trichlorfon</w:t>
            </w:r>
            <w:proofErr w:type="spellEnd"/>
            <w:r w:rsidRPr="0058178C">
              <w:rPr>
                <w:bCs/>
                <w:sz w:val="20"/>
              </w:rPr>
              <w:t xml:space="preserve">. Use, research in all stages, production, packaging, labelling, transport and export of </w:t>
            </w:r>
            <w:proofErr w:type="spellStart"/>
            <w:r w:rsidRPr="0058178C">
              <w:rPr>
                <w:bCs/>
                <w:sz w:val="20"/>
              </w:rPr>
              <w:t>trichlorfon</w:t>
            </w:r>
            <w:proofErr w:type="spellEnd"/>
            <w:r w:rsidRPr="0058178C">
              <w:rPr>
                <w:bCs/>
                <w:sz w:val="20"/>
              </w:rPr>
              <w:t xml:space="preserve"> is also prohibited.</w:t>
            </w:r>
          </w:p>
        </w:tc>
      </w:tr>
      <w:tr w:rsidR="0058178C" w:rsidRPr="0058178C" w:rsidTr="006F7594">
        <w:tc>
          <w:tcPr>
            <w:tcW w:w="9498" w:type="dxa"/>
            <w:gridSpan w:val="2"/>
            <w:tcBorders>
              <w:top w:val="single" w:sz="4" w:space="0" w:color="auto"/>
              <w:left w:val="single" w:sz="4" w:space="0" w:color="auto"/>
              <w:bottom w:val="single" w:sz="4" w:space="0" w:color="auto"/>
              <w:right w:val="single" w:sz="4" w:space="0" w:color="auto"/>
            </w:tcBorders>
          </w:tcPr>
          <w:p w:rsidR="0058178C" w:rsidRPr="0058178C" w:rsidRDefault="0058178C" w:rsidP="0058178C">
            <w:pPr>
              <w:tabs>
                <w:tab w:val="left" w:pos="1247"/>
                <w:tab w:val="left" w:pos="1814"/>
                <w:tab w:val="left" w:pos="2381"/>
                <w:tab w:val="left" w:pos="2948"/>
                <w:tab w:val="left" w:pos="3515"/>
              </w:tabs>
              <w:outlineLvl w:val="1"/>
              <w:rPr>
                <w:b/>
                <w:bCs/>
                <w:strike/>
                <w:sz w:val="20"/>
                <w:szCs w:val="28"/>
              </w:rPr>
            </w:pPr>
            <w:r w:rsidRPr="0058178C">
              <w:rPr>
                <w:b/>
                <w:bCs/>
                <w:sz w:val="20"/>
                <w:szCs w:val="28"/>
              </w:rPr>
              <w:t>3.2  Other measures to reduce exposure</w:t>
            </w:r>
          </w:p>
        </w:tc>
      </w:tr>
    </w:tbl>
    <w:p w:rsidR="0058178C" w:rsidRPr="0058178C" w:rsidRDefault="0058178C" w:rsidP="0058178C">
      <w:pPr>
        <w:tabs>
          <w:tab w:val="left" w:pos="1247"/>
          <w:tab w:val="left" w:pos="1814"/>
          <w:tab w:val="left" w:pos="2381"/>
          <w:tab w:val="left" w:pos="2948"/>
          <w:tab w:val="left" w:pos="3515"/>
        </w:tabs>
        <w:spacing w:before="120" w:after="120"/>
        <w:outlineLvl w:val="2"/>
        <w:rPr>
          <w:b/>
          <w:bCs/>
          <w:sz w:val="20"/>
          <w:u w:val="single"/>
        </w:rPr>
      </w:pPr>
      <w:r w:rsidRPr="0058178C">
        <w:rPr>
          <w:b/>
          <w:bCs/>
          <w:sz w:val="20"/>
          <w:u w:val="single"/>
        </w:rPr>
        <w:t>European Union</w:t>
      </w:r>
    </w:p>
    <w:p w:rsidR="0058178C" w:rsidRPr="0058178C" w:rsidRDefault="0058178C" w:rsidP="0058178C">
      <w:pPr>
        <w:tabs>
          <w:tab w:val="left" w:pos="1247"/>
          <w:tab w:val="left" w:pos="1814"/>
          <w:tab w:val="left" w:pos="2381"/>
          <w:tab w:val="left" w:pos="2948"/>
          <w:tab w:val="left" w:pos="3515"/>
        </w:tabs>
        <w:spacing w:after="120"/>
        <w:rPr>
          <w:iCs/>
          <w:sz w:val="20"/>
        </w:rPr>
      </w:pPr>
      <w:r w:rsidRPr="0058178C">
        <w:rPr>
          <w:iCs/>
          <w:sz w:val="20"/>
        </w:rPr>
        <w:t>None reported</w:t>
      </w:r>
    </w:p>
    <w:p w:rsidR="0058178C" w:rsidRPr="0058178C" w:rsidRDefault="0058178C" w:rsidP="0058178C">
      <w:pPr>
        <w:tabs>
          <w:tab w:val="left" w:pos="1247"/>
          <w:tab w:val="left" w:pos="1814"/>
          <w:tab w:val="left" w:pos="2381"/>
          <w:tab w:val="left" w:pos="2948"/>
          <w:tab w:val="left" w:pos="3515"/>
        </w:tabs>
        <w:spacing w:after="120"/>
        <w:outlineLvl w:val="2"/>
        <w:rPr>
          <w:b/>
          <w:bCs/>
          <w:sz w:val="20"/>
          <w:u w:val="single"/>
        </w:rPr>
      </w:pPr>
      <w:r w:rsidRPr="0058178C">
        <w:rPr>
          <w:b/>
          <w:bCs/>
          <w:sz w:val="20"/>
          <w:u w:val="single"/>
        </w:rPr>
        <w:t>Brazil</w:t>
      </w:r>
    </w:p>
    <w:p w:rsidR="0058178C" w:rsidRPr="0058178C" w:rsidRDefault="0058178C" w:rsidP="0058178C">
      <w:pPr>
        <w:tabs>
          <w:tab w:val="left" w:pos="1247"/>
          <w:tab w:val="left" w:pos="1814"/>
          <w:tab w:val="left" w:pos="2381"/>
          <w:tab w:val="left" w:pos="2948"/>
          <w:tab w:val="left" w:pos="3515"/>
        </w:tabs>
        <w:spacing w:after="120"/>
        <w:rPr>
          <w:bCs/>
          <w:iCs/>
          <w:sz w:val="20"/>
        </w:rPr>
      </w:pPr>
      <w:r w:rsidRPr="0058178C">
        <w:rPr>
          <w:bCs/>
          <w:iCs/>
          <w:sz w:val="20"/>
        </w:rPr>
        <w:t>None reported</w:t>
      </w:r>
    </w:p>
    <w:p w:rsidR="0058178C" w:rsidRPr="0058178C" w:rsidRDefault="0058178C" w:rsidP="0058178C">
      <w:pPr>
        <w:tabs>
          <w:tab w:val="left" w:pos="1247"/>
          <w:tab w:val="left" w:pos="1814"/>
          <w:tab w:val="left" w:pos="2381"/>
          <w:tab w:val="left" w:pos="2948"/>
          <w:tab w:val="left" w:pos="3515"/>
        </w:tabs>
        <w:spacing w:after="120"/>
        <w:rPr>
          <w:bCs/>
          <w:iCs/>
          <w:sz w:val="20"/>
          <w:u w:val="single"/>
        </w:rPr>
      </w:pPr>
      <w:r w:rsidRPr="0058178C">
        <w:rPr>
          <w:b/>
          <w:bCs/>
          <w:iCs/>
          <w:sz w:val="20"/>
          <w:u w:val="single"/>
        </w:rPr>
        <w:t>General</w:t>
      </w:r>
    </w:p>
    <w:p w:rsidR="0058178C" w:rsidRPr="0058178C" w:rsidRDefault="0058178C" w:rsidP="0058178C">
      <w:pPr>
        <w:tabs>
          <w:tab w:val="left" w:pos="1247"/>
          <w:tab w:val="left" w:pos="1814"/>
          <w:tab w:val="left" w:pos="2381"/>
          <w:tab w:val="left" w:pos="2948"/>
          <w:tab w:val="left" w:pos="3515"/>
        </w:tabs>
        <w:spacing w:after="120"/>
        <w:rPr>
          <w:bCs/>
          <w:iCs/>
          <w:sz w:val="20"/>
        </w:rPr>
      </w:pPr>
      <w:r w:rsidRPr="0058178C">
        <w:rPr>
          <w:bCs/>
          <w:iCs/>
          <w:sz w:val="20"/>
        </w:rPr>
        <w:t>None</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498"/>
      </w:tblGrid>
      <w:tr w:rsidR="0058178C" w:rsidRPr="0058178C" w:rsidTr="006F7594">
        <w:tc>
          <w:tcPr>
            <w:tcW w:w="9498" w:type="dxa"/>
            <w:tcBorders>
              <w:top w:val="single" w:sz="4" w:space="0" w:color="auto"/>
              <w:left w:val="single" w:sz="4" w:space="0" w:color="auto"/>
              <w:bottom w:val="single" w:sz="4" w:space="0" w:color="auto"/>
              <w:right w:val="single" w:sz="4" w:space="0" w:color="auto"/>
            </w:tcBorders>
          </w:tcPr>
          <w:p w:rsidR="0058178C" w:rsidRPr="0058178C" w:rsidRDefault="0058178C" w:rsidP="0058178C">
            <w:pPr>
              <w:tabs>
                <w:tab w:val="left" w:pos="1247"/>
                <w:tab w:val="left" w:pos="1814"/>
                <w:tab w:val="left" w:pos="2381"/>
                <w:tab w:val="left" w:pos="2948"/>
                <w:tab w:val="left" w:pos="3515"/>
              </w:tabs>
              <w:outlineLvl w:val="1"/>
              <w:rPr>
                <w:b/>
                <w:bCs/>
                <w:sz w:val="20"/>
                <w:szCs w:val="28"/>
              </w:rPr>
            </w:pPr>
            <w:r w:rsidRPr="0058178C">
              <w:rPr>
                <w:b/>
                <w:bCs/>
                <w:sz w:val="20"/>
                <w:szCs w:val="28"/>
              </w:rPr>
              <w:t xml:space="preserve">3.3  Alternatives </w:t>
            </w:r>
          </w:p>
        </w:tc>
      </w:tr>
      <w:tr w:rsidR="0058178C" w:rsidRPr="0058178C" w:rsidTr="006F7594">
        <w:tblPrEx>
          <w:tblBorders>
            <w:top w:val="none" w:sz="0" w:space="0" w:color="auto"/>
            <w:left w:val="none" w:sz="0" w:space="0" w:color="auto"/>
            <w:bottom w:val="none" w:sz="0" w:space="0" w:color="auto"/>
            <w:right w:val="none" w:sz="0" w:space="0" w:color="auto"/>
          </w:tblBorders>
        </w:tblPrEx>
        <w:tc>
          <w:tcPr>
            <w:tcW w:w="9498" w:type="dxa"/>
          </w:tcPr>
          <w:p w:rsidR="0058178C" w:rsidRPr="0058178C" w:rsidRDefault="0058178C" w:rsidP="0058178C">
            <w:pPr>
              <w:tabs>
                <w:tab w:val="left" w:pos="1247"/>
                <w:tab w:val="left" w:pos="1814"/>
                <w:tab w:val="left" w:pos="2381"/>
                <w:tab w:val="left" w:pos="2948"/>
                <w:tab w:val="left" w:pos="3515"/>
              </w:tabs>
              <w:spacing w:before="120" w:after="120"/>
              <w:rPr>
                <w:sz w:val="20"/>
              </w:rPr>
            </w:pPr>
            <w:r w:rsidRPr="0058178C">
              <w:rPr>
                <w:i/>
                <w:sz w:val="20"/>
              </w:rPr>
              <w:t>It is essential that before a country considers substituting alternatives, it ensures that the use is relevant to its national needs, and the anticipated local conditions of use. The hazards of the substitute materials and the controls needed for safe use should also be evaluated.</w:t>
            </w:r>
          </w:p>
          <w:p w:rsidR="0058178C" w:rsidRPr="0058178C" w:rsidRDefault="0058178C" w:rsidP="0058178C">
            <w:pPr>
              <w:tabs>
                <w:tab w:val="left" w:pos="1247"/>
                <w:tab w:val="left" w:pos="1814"/>
                <w:tab w:val="left" w:pos="2381"/>
                <w:tab w:val="left" w:pos="2948"/>
                <w:tab w:val="left" w:pos="3515"/>
              </w:tabs>
              <w:spacing w:after="120"/>
              <w:outlineLvl w:val="2"/>
              <w:rPr>
                <w:b/>
                <w:bCs/>
                <w:sz w:val="20"/>
                <w:u w:val="single"/>
              </w:rPr>
            </w:pPr>
            <w:r w:rsidRPr="0058178C">
              <w:rPr>
                <w:b/>
                <w:bCs/>
                <w:sz w:val="20"/>
                <w:u w:val="single"/>
              </w:rPr>
              <w:t>European Union</w:t>
            </w:r>
          </w:p>
          <w:p w:rsidR="0058178C" w:rsidRPr="0058178C" w:rsidRDefault="0058178C" w:rsidP="0058178C">
            <w:pPr>
              <w:keepNext/>
              <w:tabs>
                <w:tab w:val="left" w:pos="1247"/>
                <w:tab w:val="left" w:pos="1814"/>
                <w:tab w:val="left" w:pos="2381"/>
                <w:tab w:val="left" w:pos="2948"/>
                <w:tab w:val="left" w:pos="3515"/>
              </w:tabs>
              <w:spacing w:after="120"/>
              <w:outlineLvl w:val="8"/>
              <w:rPr>
                <w:iCs/>
                <w:sz w:val="20"/>
              </w:rPr>
            </w:pPr>
            <w:r w:rsidRPr="0058178C">
              <w:rPr>
                <w:iCs/>
                <w:sz w:val="20"/>
              </w:rPr>
              <w:t>None reported</w:t>
            </w:r>
          </w:p>
          <w:p w:rsidR="0058178C" w:rsidRPr="0058178C" w:rsidRDefault="0058178C" w:rsidP="0058178C">
            <w:pPr>
              <w:tabs>
                <w:tab w:val="left" w:pos="1247"/>
                <w:tab w:val="left" w:pos="1814"/>
                <w:tab w:val="left" w:pos="2381"/>
                <w:tab w:val="left" w:pos="2948"/>
                <w:tab w:val="left" w:pos="3515"/>
              </w:tabs>
              <w:spacing w:after="120"/>
              <w:outlineLvl w:val="2"/>
              <w:rPr>
                <w:b/>
                <w:bCs/>
                <w:sz w:val="20"/>
                <w:u w:val="single"/>
              </w:rPr>
            </w:pPr>
            <w:r w:rsidRPr="0058178C">
              <w:rPr>
                <w:b/>
                <w:bCs/>
                <w:sz w:val="20"/>
                <w:u w:val="single"/>
              </w:rPr>
              <w:t>Brazil</w:t>
            </w:r>
          </w:p>
          <w:p w:rsidR="0058178C" w:rsidRPr="0058178C" w:rsidRDefault="0058178C" w:rsidP="0058178C">
            <w:pPr>
              <w:keepNext/>
              <w:tabs>
                <w:tab w:val="left" w:pos="1247"/>
                <w:tab w:val="left" w:pos="1814"/>
                <w:tab w:val="left" w:pos="2381"/>
                <w:tab w:val="left" w:pos="2948"/>
                <w:tab w:val="left" w:pos="3515"/>
              </w:tabs>
              <w:spacing w:after="120"/>
              <w:outlineLvl w:val="8"/>
              <w:rPr>
                <w:iCs/>
                <w:sz w:val="20"/>
              </w:rPr>
            </w:pPr>
            <w:r w:rsidRPr="0058178C">
              <w:rPr>
                <w:iCs/>
                <w:sz w:val="20"/>
              </w:rPr>
              <w:t>None reported</w:t>
            </w:r>
          </w:p>
          <w:p w:rsidR="0058178C" w:rsidRPr="0058178C" w:rsidRDefault="0058178C" w:rsidP="0058178C">
            <w:pPr>
              <w:tabs>
                <w:tab w:val="left" w:pos="1247"/>
                <w:tab w:val="left" w:pos="1814"/>
                <w:tab w:val="left" w:pos="2381"/>
                <w:tab w:val="left" w:pos="2948"/>
                <w:tab w:val="left" w:pos="3515"/>
              </w:tabs>
              <w:spacing w:after="120"/>
              <w:rPr>
                <w:sz w:val="20"/>
                <w:u w:val="single"/>
              </w:rPr>
            </w:pPr>
            <w:r w:rsidRPr="0058178C">
              <w:rPr>
                <w:b/>
                <w:sz w:val="20"/>
                <w:u w:val="single"/>
              </w:rPr>
              <w:t>General</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There are a number of alternative methods involving chemical and non-chemical strategies, including alternative technologies available, depending on the individual crop-pest complex under consideration. Countries should consider promoting, as appropriate, integrated pest management (IPM) and organic strategies as a means of reducing or eliminating the use of hazardous pesticides.</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Advice may be available through National IPM focal points, the FAO, IFOAM (International Federation of Organic Agriculture Movements),</w:t>
            </w:r>
            <w:r w:rsidRPr="0058178C">
              <w:rPr>
                <w:sz w:val="18"/>
                <w:szCs w:val="18"/>
              </w:rPr>
              <w:t xml:space="preserve"> </w:t>
            </w:r>
            <w:r w:rsidRPr="0058178C">
              <w:rPr>
                <w:sz w:val="20"/>
              </w:rPr>
              <w:t xml:space="preserve">and agricultural research or development agencies. Where it has been made available by governments, additional information on alternatives to </w:t>
            </w:r>
            <w:proofErr w:type="spellStart"/>
            <w:r w:rsidRPr="0058178C">
              <w:rPr>
                <w:sz w:val="20"/>
              </w:rPr>
              <w:t>trichlorfon</w:t>
            </w:r>
            <w:proofErr w:type="spellEnd"/>
            <w:r w:rsidRPr="0058178C">
              <w:rPr>
                <w:sz w:val="20"/>
              </w:rPr>
              <w:t xml:space="preserve"> may be found on the Rotterdam Convention website </w:t>
            </w:r>
            <w:hyperlink r:id="rId15" w:history="1">
              <w:r w:rsidRPr="0058178C">
                <w:rPr>
                  <w:sz w:val="20"/>
                </w:rPr>
                <w:t>www.pic.int</w:t>
              </w:r>
            </w:hyperlink>
            <w:r w:rsidRPr="0058178C">
              <w:rPr>
                <w:sz w:val="20"/>
              </w:rPr>
              <w:t>.</w:t>
            </w:r>
          </w:p>
        </w:tc>
      </w:tr>
      <w:tr w:rsidR="0058178C" w:rsidRPr="0058178C" w:rsidTr="006F7594">
        <w:trPr>
          <w:cantSplit/>
        </w:trPr>
        <w:tc>
          <w:tcPr>
            <w:tcW w:w="9498" w:type="dxa"/>
            <w:tcBorders>
              <w:top w:val="single" w:sz="6" w:space="0" w:color="auto"/>
              <w:left w:val="single" w:sz="6" w:space="0" w:color="auto"/>
              <w:bottom w:val="single" w:sz="4" w:space="0" w:color="auto"/>
              <w:right w:val="single" w:sz="6" w:space="0" w:color="auto"/>
            </w:tcBorders>
          </w:tcPr>
          <w:p w:rsidR="0058178C" w:rsidRPr="0058178C" w:rsidRDefault="0058178C" w:rsidP="0058178C">
            <w:pPr>
              <w:keepNext/>
              <w:keepLines/>
              <w:tabs>
                <w:tab w:val="left" w:pos="1247"/>
                <w:tab w:val="left" w:pos="1814"/>
                <w:tab w:val="left" w:pos="2381"/>
                <w:tab w:val="left" w:pos="2948"/>
                <w:tab w:val="left" w:pos="3515"/>
              </w:tabs>
              <w:outlineLvl w:val="1"/>
              <w:rPr>
                <w:b/>
                <w:bCs/>
                <w:sz w:val="20"/>
                <w:szCs w:val="28"/>
              </w:rPr>
            </w:pPr>
            <w:r w:rsidRPr="0058178C">
              <w:rPr>
                <w:b/>
                <w:bCs/>
                <w:sz w:val="20"/>
                <w:szCs w:val="28"/>
              </w:rPr>
              <w:lastRenderedPageBreak/>
              <w:t>3.4  Socio-economic effects</w:t>
            </w:r>
          </w:p>
        </w:tc>
      </w:tr>
      <w:tr w:rsidR="0058178C" w:rsidRPr="0058178C" w:rsidTr="006F7594">
        <w:trPr>
          <w:cantSplit/>
          <w:trHeight w:val="410"/>
        </w:trPr>
        <w:tc>
          <w:tcPr>
            <w:tcW w:w="9498" w:type="dxa"/>
            <w:tcBorders>
              <w:top w:val="single" w:sz="4" w:space="0" w:color="auto"/>
              <w:left w:val="nil"/>
              <w:bottom w:val="nil"/>
              <w:right w:val="nil"/>
            </w:tcBorders>
          </w:tcPr>
          <w:p w:rsidR="0058178C" w:rsidRPr="0058178C" w:rsidRDefault="0058178C" w:rsidP="0058178C">
            <w:pPr>
              <w:keepNext/>
              <w:keepLines/>
              <w:tabs>
                <w:tab w:val="left" w:pos="1247"/>
                <w:tab w:val="left" w:pos="1814"/>
                <w:tab w:val="left" w:pos="2381"/>
                <w:tab w:val="left" w:pos="2948"/>
                <w:tab w:val="left" w:pos="3515"/>
              </w:tabs>
              <w:spacing w:before="120" w:after="120"/>
              <w:outlineLvl w:val="2"/>
              <w:rPr>
                <w:b/>
                <w:bCs/>
                <w:sz w:val="20"/>
                <w:u w:val="single"/>
              </w:rPr>
            </w:pPr>
            <w:r w:rsidRPr="0058178C">
              <w:rPr>
                <w:b/>
                <w:bCs/>
                <w:sz w:val="20"/>
                <w:u w:val="single"/>
              </w:rPr>
              <w:t>European Union</w:t>
            </w:r>
          </w:p>
          <w:p w:rsidR="0058178C" w:rsidRPr="0058178C" w:rsidRDefault="0058178C" w:rsidP="0058178C">
            <w:pPr>
              <w:keepNext/>
              <w:keepLines/>
              <w:tabs>
                <w:tab w:val="left" w:pos="1247"/>
                <w:tab w:val="left" w:pos="1814"/>
                <w:tab w:val="left" w:pos="2381"/>
                <w:tab w:val="left" w:pos="2948"/>
                <w:tab w:val="left" w:pos="3515"/>
              </w:tabs>
              <w:spacing w:after="120"/>
              <w:rPr>
                <w:sz w:val="20"/>
              </w:rPr>
            </w:pPr>
            <w:r w:rsidRPr="0058178C">
              <w:rPr>
                <w:sz w:val="20"/>
              </w:rPr>
              <w:t>No assessment of socio-economic effects was reported.</w:t>
            </w:r>
          </w:p>
        </w:tc>
      </w:tr>
      <w:tr w:rsidR="0058178C" w:rsidRPr="0058178C" w:rsidTr="006F7594">
        <w:trPr>
          <w:cantSplit/>
          <w:trHeight w:val="410"/>
        </w:trPr>
        <w:tc>
          <w:tcPr>
            <w:tcW w:w="9498" w:type="dxa"/>
            <w:tcBorders>
              <w:top w:val="nil"/>
              <w:left w:val="nil"/>
              <w:bottom w:val="nil"/>
              <w:right w:val="nil"/>
            </w:tcBorders>
          </w:tcPr>
          <w:p w:rsidR="0058178C" w:rsidRPr="0058178C" w:rsidRDefault="0058178C" w:rsidP="0058178C">
            <w:pPr>
              <w:keepNext/>
              <w:keepLines/>
              <w:tabs>
                <w:tab w:val="left" w:pos="1247"/>
                <w:tab w:val="left" w:pos="1814"/>
                <w:tab w:val="left" w:pos="2381"/>
                <w:tab w:val="left" w:pos="2948"/>
                <w:tab w:val="left" w:pos="3515"/>
              </w:tabs>
              <w:spacing w:after="120"/>
              <w:outlineLvl w:val="2"/>
              <w:rPr>
                <w:b/>
                <w:bCs/>
                <w:sz w:val="20"/>
                <w:u w:val="single"/>
              </w:rPr>
            </w:pPr>
            <w:r w:rsidRPr="0058178C">
              <w:rPr>
                <w:b/>
                <w:bCs/>
                <w:sz w:val="20"/>
                <w:u w:val="single"/>
              </w:rPr>
              <w:t>Brazil</w:t>
            </w:r>
          </w:p>
          <w:p w:rsidR="0058178C" w:rsidRPr="0058178C" w:rsidRDefault="0058178C" w:rsidP="0058178C">
            <w:pPr>
              <w:keepNext/>
              <w:keepLines/>
              <w:tabs>
                <w:tab w:val="left" w:pos="1247"/>
                <w:tab w:val="left" w:pos="1814"/>
                <w:tab w:val="left" w:pos="2381"/>
                <w:tab w:val="left" w:pos="2948"/>
                <w:tab w:val="left" w:pos="3515"/>
              </w:tabs>
              <w:spacing w:after="120"/>
              <w:rPr>
                <w:sz w:val="20"/>
              </w:rPr>
            </w:pPr>
            <w:r w:rsidRPr="0058178C">
              <w:rPr>
                <w:sz w:val="20"/>
              </w:rPr>
              <w:t>No assessment of socio-economic effects was reported.</w:t>
            </w:r>
          </w:p>
        </w:tc>
      </w:tr>
    </w:tbl>
    <w:p w:rsidR="0058178C" w:rsidRPr="0058178C" w:rsidRDefault="0058178C" w:rsidP="0058178C">
      <w:pPr>
        <w:tabs>
          <w:tab w:val="left" w:pos="1247"/>
          <w:tab w:val="left" w:pos="1814"/>
          <w:tab w:val="left" w:pos="2381"/>
          <w:tab w:val="left" w:pos="2948"/>
          <w:tab w:val="left" w:pos="3515"/>
        </w:tabs>
        <w:spacing w:after="120"/>
        <w:rPr>
          <w:sz w:val="20"/>
        </w:rPr>
      </w:pPr>
    </w:p>
    <w:tbl>
      <w:tblPr>
        <w:tblW w:w="9641" w:type="dxa"/>
        <w:tblInd w:w="107" w:type="dxa"/>
        <w:tblBorders>
          <w:top w:val="single" w:sz="6" w:space="0" w:color="808080"/>
          <w:left w:val="single" w:sz="6" w:space="0" w:color="808080"/>
          <w:bottom w:val="single" w:sz="6" w:space="0" w:color="808080"/>
          <w:right w:val="single" w:sz="6" w:space="0" w:color="808080"/>
        </w:tblBorders>
        <w:shd w:val="pct10" w:color="auto" w:fill="FFFFFF"/>
        <w:tblLayout w:type="fixed"/>
        <w:tblCellMar>
          <w:left w:w="107" w:type="dxa"/>
          <w:right w:w="107" w:type="dxa"/>
        </w:tblCellMar>
        <w:tblLook w:val="0000"/>
      </w:tblPr>
      <w:tblGrid>
        <w:gridCol w:w="9641"/>
      </w:tblGrid>
      <w:tr w:rsidR="0058178C" w:rsidRPr="0058178C" w:rsidTr="006F7594">
        <w:tc>
          <w:tcPr>
            <w:tcW w:w="9641" w:type="dxa"/>
            <w:shd w:val="pct10" w:color="auto" w:fill="FFFFFF"/>
          </w:tcPr>
          <w:p w:rsidR="0058178C" w:rsidRPr="0058178C" w:rsidRDefault="0058178C" w:rsidP="0058178C">
            <w:pPr>
              <w:tabs>
                <w:tab w:val="left" w:pos="1247"/>
                <w:tab w:val="left" w:pos="1814"/>
                <w:tab w:val="left" w:pos="2381"/>
                <w:tab w:val="left" w:pos="2948"/>
                <w:tab w:val="left" w:pos="3515"/>
              </w:tabs>
              <w:spacing w:before="120" w:after="120"/>
              <w:rPr>
                <w:b/>
                <w:sz w:val="24"/>
                <w:szCs w:val="24"/>
              </w:rPr>
            </w:pPr>
            <w:r w:rsidRPr="0058178C">
              <w:rPr>
                <w:b/>
                <w:sz w:val="24"/>
                <w:szCs w:val="24"/>
              </w:rPr>
              <w:t>4. Hazards and Risks to human health and the environment</w:t>
            </w:r>
          </w:p>
        </w:tc>
      </w:tr>
    </w:tbl>
    <w:p w:rsidR="0058178C" w:rsidRPr="0058178C" w:rsidRDefault="0058178C" w:rsidP="0058178C">
      <w:pPr>
        <w:tabs>
          <w:tab w:val="left" w:pos="1247"/>
          <w:tab w:val="left" w:pos="1814"/>
          <w:tab w:val="left" w:pos="2381"/>
          <w:tab w:val="left" w:pos="2948"/>
          <w:tab w:val="left" w:pos="3515"/>
        </w:tabs>
        <w:spacing w:after="120"/>
        <w:rPr>
          <w:sz w:val="20"/>
        </w:rPr>
      </w:pPr>
    </w:p>
    <w:tbl>
      <w:tblPr>
        <w:tblW w:w="9641" w:type="dxa"/>
        <w:tblInd w:w="108" w:type="dxa"/>
        <w:tblLayout w:type="fixed"/>
        <w:tblLook w:val="0000"/>
      </w:tblPr>
      <w:tblGrid>
        <w:gridCol w:w="1419"/>
        <w:gridCol w:w="8222"/>
      </w:tblGrid>
      <w:tr w:rsidR="0058178C" w:rsidRPr="0058178C" w:rsidTr="006F7594">
        <w:trPr>
          <w:cantSplit/>
        </w:trPr>
        <w:tc>
          <w:tcPr>
            <w:tcW w:w="9641" w:type="dxa"/>
            <w:gridSpan w:val="2"/>
            <w:tcBorders>
              <w:top w:val="single" w:sz="6" w:space="0" w:color="auto"/>
              <w:left w:val="single" w:sz="6" w:space="0" w:color="auto"/>
              <w:bottom w:val="single" w:sz="6" w:space="0" w:color="auto"/>
              <w:right w:val="single" w:sz="6" w:space="0" w:color="auto"/>
            </w:tcBorders>
          </w:tcPr>
          <w:p w:rsidR="0058178C" w:rsidRPr="0058178C" w:rsidRDefault="0058178C" w:rsidP="0058178C">
            <w:pPr>
              <w:tabs>
                <w:tab w:val="left" w:pos="1247"/>
                <w:tab w:val="left" w:pos="1814"/>
                <w:tab w:val="left" w:pos="2381"/>
                <w:tab w:val="left" w:pos="2948"/>
                <w:tab w:val="left" w:pos="3515"/>
              </w:tabs>
              <w:rPr>
                <w:sz w:val="20"/>
              </w:rPr>
            </w:pPr>
            <w:r w:rsidRPr="0058178C">
              <w:rPr>
                <w:b/>
                <w:sz w:val="20"/>
              </w:rPr>
              <w:t>4.1 Hazard Classification</w:t>
            </w:r>
          </w:p>
        </w:tc>
      </w:tr>
      <w:tr w:rsidR="0058178C" w:rsidRPr="0058178C" w:rsidTr="006F7594">
        <w:trPr>
          <w:cantSplit/>
        </w:trPr>
        <w:tc>
          <w:tcPr>
            <w:tcW w:w="1419" w:type="dxa"/>
            <w:tcBorders>
              <w:top w:val="single" w:sz="6" w:space="0" w:color="auto"/>
              <w:left w:val="single" w:sz="6" w:space="0" w:color="auto"/>
              <w:bottom w:val="single" w:sz="6" w:space="0" w:color="auto"/>
              <w:right w:val="single" w:sz="4" w:space="0" w:color="auto"/>
            </w:tcBorders>
          </w:tcPr>
          <w:p w:rsidR="0058178C" w:rsidRPr="0058178C" w:rsidRDefault="0058178C" w:rsidP="0058178C">
            <w:pPr>
              <w:tabs>
                <w:tab w:val="left" w:pos="1247"/>
                <w:tab w:val="left" w:pos="1814"/>
                <w:tab w:val="left" w:pos="2381"/>
                <w:tab w:val="left" w:pos="2948"/>
                <w:tab w:val="left" w:pos="3515"/>
              </w:tabs>
              <w:spacing w:before="120" w:after="120"/>
              <w:outlineLvl w:val="2"/>
              <w:rPr>
                <w:b/>
                <w:bCs/>
                <w:sz w:val="20"/>
              </w:rPr>
            </w:pPr>
            <w:r w:rsidRPr="0058178C">
              <w:rPr>
                <w:b/>
                <w:bCs/>
                <w:sz w:val="20"/>
              </w:rPr>
              <w:t>WHO/IPCS</w:t>
            </w:r>
          </w:p>
        </w:tc>
        <w:tc>
          <w:tcPr>
            <w:tcW w:w="8222" w:type="dxa"/>
            <w:tcBorders>
              <w:top w:val="single" w:sz="6" w:space="0" w:color="auto"/>
              <w:left w:val="single" w:sz="4" w:space="0" w:color="auto"/>
              <w:bottom w:val="single" w:sz="6" w:space="0" w:color="auto"/>
              <w:right w:val="single" w:sz="6" w:space="0" w:color="auto"/>
            </w:tcBorders>
          </w:tcPr>
          <w:p w:rsidR="0058178C" w:rsidRPr="0058178C" w:rsidRDefault="0058178C" w:rsidP="0058178C">
            <w:pPr>
              <w:tabs>
                <w:tab w:val="left" w:pos="1247"/>
                <w:tab w:val="left" w:pos="1814"/>
                <w:tab w:val="left" w:pos="2381"/>
                <w:tab w:val="left" w:pos="2948"/>
                <w:tab w:val="left" w:pos="3515"/>
              </w:tabs>
              <w:spacing w:before="120" w:after="120"/>
              <w:rPr>
                <w:sz w:val="20"/>
              </w:rPr>
            </w:pPr>
            <w:r w:rsidRPr="0058178C">
              <w:rPr>
                <w:sz w:val="20"/>
              </w:rPr>
              <w:t>II - Moderately Hazardous</w:t>
            </w:r>
          </w:p>
        </w:tc>
      </w:tr>
      <w:tr w:rsidR="0058178C" w:rsidRPr="0058178C" w:rsidTr="006F7594">
        <w:trPr>
          <w:cantSplit/>
        </w:trPr>
        <w:tc>
          <w:tcPr>
            <w:tcW w:w="1419" w:type="dxa"/>
            <w:tcBorders>
              <w:top w:val="single" w:sz="6" w:space="0" w:color="auto"/>
              <w:left w:val="single" w:sz="6" w:space="0" w:color="auto"/>
              <w:bottom w:val="single" w:sz="6" w:space="0" w:color="auto"/>
              <w:right w:val="single" w:sz="4" w:space="0" w:color="auto"/>
            </w:tcBorders>
          </w:tcPr>
          <w:p w:rsidR="0058178C" w:rsidRPr="0058178C" w:rsidRDefault="0058178C" w:rsidP="0058178C">
            <w:pPr>
              <w:tabs>
                <w:tab w:val="left" w:pos="1247"/>
                <w:tab w:val="left" w:pos="1814"/>
                <w:tab w:val="left" w:pos="2381"/>
                <w:tab w:val="left" w:pos="2948"/>
                <w:tab w:val="left" w:pos="3515"/>
              </w:tabs>
              <w:spacing w:after="120"/>
              <w:outlineLvl w:val="2"/>
              <w:rPr>
                <w:b/>
                <w:bCs/>
                <w:sz w:val="20"/>
              </w:rPr>
            </w:pPr>
            <w:r w:rsidRPr="0058178C">
              <w:rPr>
                <w:b/>
                <w:bCs/>
                <w:sz w:val="20"/>
              </w:rPr>
              <w:t>IARC</w:t>
            </w:r>
          </w:p>
        </w:tc>
        <w:tc>
          <w:tcPr>
            <w:tcW w:w="8222" w:type="dxa"/>
            <w:tcBorders>
              <w:top w:val="single" w:sz="6" w:space="0" w:color="auto"/>
              <w:left w:val="single" w:sz="4" w:space="0" w:color="auto"/>
              <w:bottom w:val="single" w:sz="6" w:space="0" w:color="auto"/>
              <w:right w:val="single" w:sz="6" w:space="0" w:color="auto"/>
            </w:tcBorders>
          </w:tcPr>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3 – Unclassifiable (Brazilian notification)</w:t>
            </w:r>
          </w:p>
        </w:tc>
      </w:tr>
      <w:tr w:rsidR="0058178C" w:rsidRPr="0058178C" w:rsidTr="006F7594">
        <w:trPr>
          <w:cantSplit/>
        </w:trPr>
        <w:tc>
          <w:tcPr>
            <w:tcW w:w="1419" w:type="dxa"/>
            <w:tcBorders>
              <w:top w:val="single" w:sz="6" w:space="0" w:color="auto"/>
              <w:left w:val="single" w:sz="6" w:space="0" w:color="auto"/>
              <w:bottom w:val="single" w:sz="6" w:space="0" w:color="auto"/>
              <w:right w:val="single" w:sz="6" w:space="0" w:color="auto"/>
            </w:tcBorders>
          </w:tcPr>
          <w:p w:rsidR="0058178C" w:rsidRPr="0058178C" w:rsidRDefault="0058178C" w:rsidP="0058178C">
            <w:pPr>
              <w:tabs>
                <w:tab w:val="left" w:pos="1247"/>
                <w:tab w:val="left" w:pos="1814"/>
                <w:tab w:val="left" w:pos="2381"/>
                <w:tab w:val="left" w:pos="2948"/>
                <w:tab w:val="left" w:pos="3515"/>
              </w:tabs>
              <w:spacing w:after="120"/>
              <w:outlineLvl w:val="2"/>
              <w:rPr>
                <w:b/>
                <w:bCs/>
                <w:sz w:val="20"/>
              </w:rPr>
            </w:pPr>
            <w:r w:rsidRPr="0058178C">
              <w:rPr>
                <w:b/>
                <w:bCs/>
                <w:sz w:val="20"/>
              </w:rPr>
              <w:t>European Union</w:t>
            </w:r>
          </w:p>
        </w:tc>
        <w:tc>
          <w:tcPr>
            <w:tcW w:w="8222" w:type="dxa"/>
            <w:tcBorders>
              <w:top w:val="single" w:sz="6" w:space="0" w:color="auto"/>
              <w:bottom w:val="single" w:sz="6" w:space="0" w:color="auto"/>
              <w:right w:val="single" w:sz="6" w:space="0" w:color="auto"/>
            </w:tcBorders>
          </w:tcPr>
          <w:p w:rsidR="0058178C" w:rsidRPr="0058178C" w:rsidRDefault="0058178C" w:rsidP="0058178C">
            <w:pPr>
              <w:tabs>
                <w:tab w:val="left" w:pos="1247"/>
                <w:tab w:val="left" w:pos="1814"/>
                <w:tab w:val="left" w:pos="2381"/>
                <w:tab w:val="left" w:pos="2948"/>
                <w:tab w:val="left" w:pos="3515"/>
              </w:tabs>
              <w:spacing w:after="120"/>
              <w:rPr>
                <w:b/>
                <w:sz w:val="20"/>
              </w:rPr>
            </w:pPr>
            <w:r w:rsidRPr="0058178C">
              <w:rPr>
                <w:b/>
                <w:sz w:val="20"/>
              </w:rPr>
              <w:t>Classification according to Regulation (EC) No 1272/2008 of the European Parliament and of the Council (GHS)</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b/>
                <w:sz w:val="20"/>
              </w:rPr>
              <w:t>Acute Toxicity (oral) 4 * - H302</w:t>
            </w:r>
            <w:r w:rsidRPr="0058178C">
              <w:rPr>
                <w:sz w:val="20"/>
              </w:rPr>
              <w:t xml:space="preserve"> (harmful if swallowed)</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b/>
                <w:sz w:val="20"/>
              </w:rPr>
              <w:t>Skin Sensitisation 1 - H317</w:t>
            </w:r>
            <w:r w:rsidRPr="0058178C">
              <w:rPr>
                <w:sz w:val="20"/>
              </w:rPr>
              <w:t xml:space="preserve"> (may cause an allergic skin reaction)</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b/>
                <w:sz w:val="20"/>
              </w:rPr>
              <w:t>Aquatic Acute 1 - H400</w:t>
            </w:r>
            <w:r w:rsidRPr="0058178C">
              <w:rPr>
                <w:sz w:val="20"/>
              </w:rPr>
              <w:t xml:space="preserve"> (very toxic to aquatic life)</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b/>
                <w:sz w:val="20"/>
              </w:rPr>
              <w:t>Aquatic Chronic 1 - H410</w:t>
            </w:r>
            <w:r w:rsidRPr="0058178C">
              <w:rPr>
                <w:sz w:val="20"/>
              </w:rPr>
              <w:t xml:space="preserve"> (very toxic to aquatic life with long lasting effects)</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b/>
                <w:sz w:val="20"/>
              </w:rPr>
              <w:t>Classification in accordance with Council Directive 67/548/EEC</w:t>
            </w:r>
          </w:p>
          <w:p w:rsidR="0058178C" w:rsidRPr="0058178C" w:rsidRDefault="0058178C" w:rsidP="0058178C">
            <w:pPr>
              <w:tabs>
                <w:tab w:val="left" w:pos="1247"/>
                <w:tab w:val="left" w:pos="1814"/>
                <w:tab w:val="left" w:pos="2381"/>
                <w:tab w:val="left" w:pos="2948"/>
                <w:tab w:val="left" w:pos="3515"/>
              </w:tabs>
              <w:spacing w:after="120"/>
              <w:rPr>
                <w:sz w:val="20"/>
              </w:rPr>
            </w:pPr>
            <w:proofErr w:type="spellStart"/>
            <w:r w:rsidRPr="0058178C">
              <w:rPr>
                <w:b/>
                <w:sz w:val="20"/>
              </w:rPr>
              <w:t>Xn</w:t>
            </w:r>
            <w:proofErr w:type="spellEnd"/>
            <w:r w:rsidRPr="0058178C">
              <w:rPr>
                <w:sz w:val="20"/>
              </w:rPr>
              <w:t>; Harmful</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b/>
                <w:sz w:val="20"/>
              </w:rPr>
              <w:t>N</w:t>
            </w:r>
            <w:r w:rsidRPr="0058178C">
              <w:rPr>
                <w:sz w:val="20"/>
              </w:rPr>
              <w:t>; Dangerous for the environment</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Risk phrases:</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b/>
                <w:sz w:val="20"/>
              </w:rPr>
              <w:t>R22</w:t>
            </w:r>
            <w:r w:rsidRPr="0058178C">
              <w:rPr>
                <w:sz w:val="20"/>
              </w:rPr>
              <w:t>; Harmful if swallowed</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b/>
                <w:sz w:val="20"/>
              </w:rPr>
              <w:t>R43</w:t>
            </w:r>
            <w:r w:rsidRPr="0058178C">
              <w:rPr>
                <w:sz w:val="20"/>
              </w:rPr>
              <w:t>; May cause sensitisation by skin contact</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b/>
                <w:sz w:val="20"/>
              </w:rPr>
              <w:t>R50-53</w:t>
            </w:r>
            <w:r w:rsidRPr="0058178C">
              <w:rPr>
                <w:sz w:val="20"/>
              </w:rPr>
              <w:t>; Very toxic to aquatic organisms, may cause long-term adverse effects in the aquatic environment</w:t>
            </w:r>
          </w:p>
        </w:tc>
      </w:tr>
      <w:tr w:rsidR="0058178C" w:rsidRPr="0058178C" w:rsidTr="006F7594">
        <w:trPr>
          <w:cantSplit/>
        </w:trPr>
        <w:tc>
          <w:tcPr>
            <w:tcW w:w="1419" w:type="dxa"/>
            <w:tcBorders>
              <w:top w:val="single" w:sz="6" w:space="0" w:color="auto"/>
              <w:left w:val="single" w:sz="6" w:space="0" w:color="auto"/>
              <w:bottom w:val="single" w:sz="6" w:space="0" w:color="auto"/>
              <w:right w:val="single" w:sz="6" w:space="0" w:color="auto"/>
            </w:tcBorders>
          </w:tcPr>
          <w:p w:rsidR="0058178C" w:rsidRPr="0058178C" w:rsidRDefault="0058178C" w:rsidP="0058178C">
            <w:pPr>
              <w:tabs>
                <w:tab w:val="left" w:pos="1247"/>
                <w:tab w:val="left" w:pos="1814"/>
                <w:tab w:val="left" w:pos="2381"/>
                <w:tab w:val="left" w:pos="2948"/>
                <w:tab w:val="left" w:pos="3515"/>
              </w:tabs>
              <w:spacing w:after="120"/>
              <w:outlineLvl w:val="2"/>
              <w:rPr>
                <w:b/>
                <w:bCs/>
                <w:sz w:val="20"/>
              </w:rPr>
            </w:pPr>
            <w:r w:rsidRPr="0058178C">
              <w:rPr>
                <w:b/>
                <w:bCs/>
                <w:sz w:val="20"/>
              </w:rPr>
              <w:t>US EPA</w:t>
            </w:r>
          </w:p>
        </w:tc>
        <w:tc>
          <w:tcPr>
            <w:tcW w:w="8222" w:type="dxa"/>
            <w:tcBorders>
              <w:top w:val="single" w:sz="6" w:space="0" w:color="auto"/>
              <w:bottom w:val="single" w:sz="6" w:space="0" w:color="auto"/>
              <w:right w:val="single" w:sz="6" w:space="0" w:color="auto"/>
            </w:tcBorders>
          </w:tcPr>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II - Warning - Moderately Toxic (Brazilian notification)</w:t>
            </w:r>
          </w:p>
        </w:tc>
      </w:tr>
    </w:tbl>
    <w:p w:rsidR="0058178C" w:rsidRPr="0058178C" w:rsidRDefault="0058178C" w:rsidP="0058178C">
      <w:pPr>
        <w:tabs>
          <w:tab w:val="left" w:pos="1247"/>
          <w:tab w:val="left" w:pos="1814"/>
          <w:tab w:val="left" w:pos="2381"/>
          <w:tab w:val="left" w:pos="2948"/>
          <w:tab w:val="left" w:pos="3515"/>
        </w:tabs>
        <w:spacing w:after="120"/>
        <w:rPr>
          <w:sz w:val="20"/>
        </w:rPr>
      </w:pPr>
    </w:p>
    <w:tbl>
      <w:tblPr>
        <w:tblW w:w="9641" w:type="dxa"/>
        <w:tblInd w:w="108" w:type="dxa"/>
        <w:tblBorders>
          <w:insideV w:val="single" w:sz="4" w:space="0" w:color="auto"/>
        </w:tblBorders>
        <w:tblLayout w:type="fixed"/>
        <w:tblLook w:val="0000"/>
      </w:tblPr>
      <w:tblGrid>
        <w:gridCol w:w="9641"/>
      </w:tblGrid>
      <w:tr w:rsidR="0058178C" w:rsidRPr="0058178C" w:rsidTr="006F7594">
        <w:tc>
          <w:tcPr>
            <w:tcW w:w="9641" w:type="dxa"/>
            <w:tcBorders>
              <w:top w:val="single" w:sz="4" w:space="0" w:color="auto"/>
              <w:left w:val="single" w:sz="4" w:space="0" w:color="auto"/>
              <w:bottom w:val="single" w:sz="4" w:space="0" w:color="auto"/>
              <w:right w:val="single" w:sz="4" w:space="0" w:color="auto"/>
            </w:tcBorders>
          </w:tcPr>
          <w:p w:rsidR="0058178C" w:rsidRPr="0058178C" w:rsidRDefault="0058178C" w:rsidP="0058178C">
            <w:pPr>
              <w:keepNext/>
              <w:tabs>
                <w:tab w:val="left" w:pos="1247"/>
                <w:tab w:val="left" w:pos="1814"/>
                <w:tab w:val="left" w:pos="2381"/>
                <w:tab w:val="left" w:pos="2948"/>
                <w:tab w:val="left" w:pos="3515"/>
              </w:tabs>
              <w:outlineLvl w:val="1"/>
              <w:rPr>
                <w:b/>
                <w:bCs/>
                <w:sz w:val="20"/>
                <w:szCs w:val="28"/>
              </w:rPr>
            </w:pPr>
            <w:r w:rsidRPr="0058178C">
              <w:rPr>
                <w:b/>
                <w:bCs/>
                <w:sz w:val="20"/>
                <w:szCs w:val="28"/>
              </w:rPr>
              <w:t>4.2  Exposure limits</w:t>
            </w:r>
          </w:p>
        </w:tc>
      </w:tr>
    </w:tbl>
    <w:p w:rsidR="0058178C" w:rsidRPr="0058178C" w:rsidRDefault="0058178C" w:rsidP="0058178C">
      <w:pPr>
        <w:tabs>
          <w:tab w:val="left" w:pos="1247"/>
          <w:tab w:val="left" w:pos="1814"/>
          <w:tab w:val="left" w:pos="2381"/>
          <w:tab w:val="left" w:pos="2948"/>
          <w:tab w:val="left" w:pos="3515"/>
        </w:tabs>
        <w:spacing w:before="120" w:after="120"/>
        <w:rPr>
          <w:b/>
          <w:bCs/>
          <w:sz w:val="20"/>
        </w:rPr>
      </w:pPr>
      <w:r w:rsidRPr="0058178C">
        <w:rPr>
          <w:b/>
          <w:bCs/>
          <w:sz w:val="20"/>
        </w:rPr>
        <w:t>Maximum Residue Limits</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The Codex </w:t>
      </w:r>
      <w:proofErr w:type="spellStart"/>
      <w:r w:rsidRPr="0058178C">
        <w:rPr>
          <w:sz w:val="20"/>
        </w:rPr>
        <w:t>Alimentarius</w:t>
      </w:r>
      <w:proofErr w:type="spellEnd"/>
      <w:r w:rsidRPr="0058178C">
        <w:rPr>
          <w:sz w:val="20"/>
        </w:rPr>
        <w:t xml:space="preserve"> Commission, following the recommendations of the JMPR, decided to delete all existing CXLs for </w:t>
      </w:r>
      <w:proofErr w:type="spellStart"/>
      <w:r w:rsidRPr="0058178C">
        <w:rPr>
          <w:sz w:val="20"/>
        </w:rPr>
        <w:t>trichlorfon</w:t>
      </w:r>
      <w:proofErr w:type="spellEnd"/>
      <w:r w:rsidRPr="0058178C">
        <w:rPr>
          <w:sz w:val="20"/>
        </w:rPr>
        <w:t xml:space="preserve">, as it had been informed that </w:t>
      </w:r>
      <w:proofErr w:type="spellStart"/>
      <w:r w:rsidRPr="0058178C">
        <w:rPr>
          <w:sz w:val="20"/>
        </w:rPr>
        <w:t>trichlorfon</w:t>
      </w:r>
      <w:proofErr w:type="spellEnd"/>
      <w:r w:rsidRPr="0058178C">
        <w:rPr>
          <w:sz w:val="20"/>
        </w:rPr>
        <w:t xml:space="preserve"> was predominantly used in the non-food area and the manufacturer did not support this compound any more. The latest CXLs for a range of crops before they were deleted are listed in Annex II of the report of the 28th JMPR meeting (FAO/WHO Food Standard Programmes 1997).</w:t>
      </w:r>
    </w:p>
    <w:p w:rsidR="0058178C" w:rsidRPr="0058178C" w:rsidRDefault="0058178C" w:rsidP="0058178C">
      <w:pPr>
        <w:tabs>
          <w:tab w:val="left" w:pos="1247"/>
          <w:tab w:val="left" w:pos="1814"/>
          <w:tab w:val="left" w:pos="2381"/>
          <w:tab w:val="left" w:pos="2948"/>
          <w:tab w:val="left" w:pos="3515"/>
        </w:tabs>
        <w:spacing w:after="120"/>
        <w:rPr>
          <w:b/>
          <w:bCs/>
          <w:sz w:val="20"/>
        </w:rPr>
      </w:pPr>
      <w:r w:rsidRPr="0058178C">
        <w:rPr>
          <w:b/>
          <w:bCs/>
          <w:sz w:val="20"/>
        </w:rPr>
        <w:t>EU risk evaluation</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During the EU risk evaluation, the reference values were not confirmed by the experts during the EU peer review. The provisional values proposed by the Rapporteur Member State in the DAR are:</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Acceptable Daily Intake (ADI): 0.045 mg/kg </w:t>
      </w:r>
      <w:proofErr w:type="spellStart"/>
      <w:r w:rsidRPr="0058178C">
        <w:rPr>
          <w:sz w:val="20"/>
        </w:rPr>
        <w:t>bw</w:t>
      </w:r>
      <w:proofErr w:type="spellEnd"/>
      <w:r w:rsidRPr="0058178C">
        <w:rPr>
          <w:sz w:val="20"/>
        </w:rPr>
        <w:t xml:space="preserve">/day (based on a NOAEL of 4.5 mg/kg </w:t>
      </w:r>
      <w:proofErr w:type="spellStart"/>
      <w:r w:rsidRPr="0058178C">
        <w:rPr>
          <w:sz w:val="20"/>
        </w:rPr>
        <w:t>bw</w:t>
      </w:r>
      <w:proofErr w:type="spellEnd"/>
      <w:r w:rsidRPr="0058178C">
        <w:rPr>
          <w:sz w:val="20"/>
        </w:rPr>
        <w:t>/day from a 2-year rat study with a safety factor of 100).</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Acceptable Operator Exposure Level (AOEL): 0.09 mg/kg </w:t>
      </w:r>
      <w:proofErr w:type="spellStart"/>
      <w:r w:rsidRPr="0058178C">
        <w:rPr>
          <w:sz w:val="20"/>
        </w:rPr>
        <w:t>bw</w:t>
      </w:r>
      <w:proofErr w:type="spellEnd"/>
      <w:r w:rsidRPr="0058178C">
        <w:rPr>
          <w:sz w:val="20"/>
        </w:rPr>
        <w:t xml:space="preserve">/day (based on a LOAEL of 45 mg/kg </w:t>
      </w:r>
      <w:proofErr w:type="spellStart"/>
      <w:r w:rsidRPr="0058178C">
        <w:rPr>
          <w:sz w:val="20"/>
        </w:rPr>
        <w:t>bw</w:t>
      </w:r>
      <w:proofErr w:type="spellEnd"/>
      <w:r w:rsidRPr="0058178C">
        <w:rPr>
          <w:sz w:val="20"/>
        </w:rPr>
        <w:t>/day from a 90-day oral rat study with a higher safety factor of 500).</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Acute Reference Dose (</w:t>
      </w:r>
      <w:proofErr w:type="spellStart"/>
      <w:r w:rsidRPr="0058178C">
        <w:rPr>
          <w:sz w:val="20"/>
        </w:rPr>
        <w:t>ARfD</w:t>
      </w:r>
      <w:proofErr w:type="spellEnd"/>
      <w:r w:rsidRPr="0058178C">
        <w:rPr>
          <w:sz w:val="20"/>
        </w:rPr>
        <w:t xml:space="preserve">): 0.1 mg/kg </w:t>
      </w:r>
      <w:proofErr w:type="spellStart"/>
      <w:r w:rsidRPr="0058178C">
        <w:rPr>
          <w:sz w:val="20"/>
        </w:rPr>
        <w:t>bw</w:t>
      </w:r>
      <w:proofErr w:type="spellEnd"/>
      <w:r w:rsidRPr="0058178C">
        <w:rPr>
          <w:sz w:val="20"/>
        </w:rPr>
        <w:t xml:space="preserve"> (based on a NOAEL of 10 mg/kg </w:t>
      </w:r>
      <w:proofErr w:type="spellStart"/>
      <w:r w:rsidRPr="0058178C">
        <w:rPr>
          <w:sz w:val="20"/>
        </w:rPr>
        <w:t>bw</w:t>
      </w:r>
      <w:proofErr w:type="spellEnd"/>
      <w:r w:rsidRPr="0058178C">
        <w:rPr>
          <w:sz w:val="20"/>
        </w:rPr>
        <w:t>/day from the acute oral neurotoxicity study in rats with a safety factor of 100).</w:t>
      </w:r>
    </w:p>
    <w:p w:rsidR="0058178C" w:rsidRPr="0058178C" w:rsidRDefault="0058178C" w:rsidP="0058178C">
      <w:pPr>
        <w:keepNext/>
        <w:keepLines/>
        <w:tabs>
          <w:tab w:val="left" w:pos="1247"/>
          <w:tab w:val="left" w:pos="1814"/>
          <w:tab w:val="left" w:pos="2381"/>
          <w:tab w:val="left" w:pos="2948"/>
          <w:tab w:val="left" w:pos="3515"/>
        </w:tabs>
        <w:spacing w:after="120"/>
        <w:rPr>
          <w:b/>
          <w:bCs/>
          <w:sz w:val="20"/>
        </w:rPr>
      </w:pPr>
      <w:r w:rsidRPr="0058178C">
        <w:rPr>
          <w:b/>
          <w:bCs/>
          <w:sz w:val="20"/>
        </w:rPr>
        <w:lastRenderedPageBreak/>
        <w:t>FAO/WHO</w:t>
      </w:r>
    </w:p>
    <w:p w:rsidR="0058178C" w:rsidRPr="0058178C" w:rsidRDefault="0058178C" w:rsidP="0058178C">
      <w:pPr>
        <w:keepNext/>
        <w:keepLines/>
        <w:tabs>
          <w:tab w:val="left" w:pos="1247"/>
          <w:tab w:val="left" w:pos="1814"/>
          <w:tab w:val="left" w:pos="2381"/>
          <w:tab w:val="left" w:pos="2948"/>
          <w:tab w:val="left" w:pos="3515"/>
        </w:tabs>
        <w:spacing w:after="120"/>
        <w:rPr>
          <w:sz w:val="20"/>
        </w:rPr>
      </w:pPr>
      <w:r w:rsidRPr="0058178C">
        <w:rPr>
          <w:sz w:val="20"/>
        </w:rPr>
        <w:t xml:space="preserve">The FAO/WHO Joint Meeting on Pesticide Residues (JMPR) established an ADI of 0-0.01 mg/kg </w:t>
      </w:r>
      <w:proofErr w:type="spellStart"/>
      <w:r w:rsidRPr="0058178C">
        <w:rPr>
          <w:sz w:val="20"/>
        </w:rPr>
        <w:t>bw</w:t>
      </w:r>
      <w:proofErr w:type="spellEnd"/>
      <w:r w:rsidRPr="0058178C">
        <w:rPr>
          <w:sz w:val="20"/>
        </w:rPr>
        <w:t>, based on the fact that the following levels cause no toxicological effects:</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         Rat: 50 mg/kg in the diet equivalent to 2.5 mg/kg </w:t>
      </w:r>
      <w:proofErr w:type="spellStart"/>
      <w:r w:rsidRPr="0058178C">
        <w:rPr>
          <w:sz w:val="20"/>
        </w:rPr>
        <w:t>bw</w:t>
      </w:r>
      <w:proofErr w:type="spellEnd"/>
      <w:r w:rsidRPr="0058178C">
        <w:rPr>
          <w:sz w:val="20"/>
        </w:rPr>
        <w:t>.</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         Dog: 50 mg/kg in the diet equivalent to 1.25 mg/kg </w:t>
      </w:r>
      <w:proofErr w:type="spellStart"/>
      <w:r w:rsidRPr="0058178C">
        <w:rPr>
          <w:sz w:val="20"/>
        </w:rPr>
        <w:t>bw</w:t>
      </w:r>
      <w:proofErr w:type="spellEnd"/>
      <w:r w:rsidRPr="0058178C">
        <w:rPr>
          <w:sz w:val="20"/>
        </w:rPr>
        <w:t>. (JMPR 1978)</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The Joint FAO/WHO Expert Committee on Food Additives (JECFA) in 2003 amended the ADI for </w:t>
      </w:r>
      <w:proofErr w:type="spellStart"/>
      <w:r w:rsidRPr="0058178C">
        <w:rPr>
          <w:sz w:val="20"/>
        </w:rPr>
        <w:t>trichlorfon</w:t>
      </w:r>
      <w:proofErr w:type="spellEnd"/>
      <w:r w:rsidRPr="0058178C">
        <w:rPr>
          <w:sz w:val="20"/>
        </w:rPr>
        <w:t xml:space="preserve"> from</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0 – 0.02 mg/kg </w:t>
      </w:r>
      <w:proofErr w:type="spellStart"/>
      <w:r w:rsidRPr="0058178C">
        <w:rPr>
          <w:sz w:val="20"/>
        </w:rPr>
        <w:t>bw</w:t>
      </w:r>
      <w:proofErr w:type="spellEnd"/>
      <w:r w:rsidRPr="0058178C">
        <w:rPr>
          <w:sz w:val="20"/>
        </w:rPr>
        <w:t xml:space="preserve"> to 0 – 0.002 mg/kg </w:t>
      </w:r>
      <w:proofErr w:type="spellStart"/>
      <w:r w:rsidRPr="0058178C">
        <w:rPr>
          <w:sz w:val="20"/>
        </w:rPr>
        <w:t>bw</w:t>
      </w:r>
      <w:proofErr w:type="spellEnd"/>
      <w:r w:rsidRPr="0058178C">
        <w:rPr>
          <w:sz w:val="20"/>
        </w:rPr>
        <w:t xml:space="preserve">, based on a LOEL of 0.2 mg/kg </w:t>
      </w:r>
      <w:proofErr w:type="spellStart"/>
      <w:r w:rsidRPr="0058178C">
        <w:rPr>
          <w:sz w:val="20"/>
        </w:rPr>
        <w:t>bw</w:t>
      </w:r>
      <w:proofErr w:type="spellEnd"/>
      <w:r w:rsidRPr="0058178C">
        <w:rPr>
          <w:sz w:val="20"/>
        </w:rPr>
        <w:t xml:space="preserve"> per day for inhibition of erythrocyte </w:t>
      </w:r>
      <w:proofErr w:type="spellStart"/>
      <w:r w:rsidRPr="0058178C">
        <w:rPr>
          <w:sz w:val="20"/>
        </w:rPr>
        <w:t>acetylcholinesterase</w:t>
      </w:r>
      <w:proofErr w:type="spellEnd"/>
      <w:r w:rsidRPr="0058178C">
        <w:rPr>
          <w:sz w:val="20"/>
        </w:rPr>
        <w:t xml:space="preserve"> activity in humans treated orally and a safety factor of 100.</w:t>
      </w:r>
    </w:p>
    <w:p w:rsidR="0058178C" w:rsidRPr="0058178C" w:rsidRDefault="0058178C" w:rsidP="0058178C">
      <w:pPr>
        <w:tabs>
          <w:tab w:val="left" w:pos="1247"/>
          <w:tab w:val="left" w:pos="1814"/>
          <w:tab w:val="left" w:pos="2381"/>
          <w:tab w:val="left" w:pos="2948"/>
          <w:tab w:val="left" w:pos="3515"/>
        </w:tabs>
        <w:spacing w:after="120"/>
        <w:rPr>
          <w:b/>
          <w:bCs/>
          <w:sz w:val="20"/>
        </w:rPr>
      </w:pPr>
      <w:r w:rsidRPr="0058178C">
        <w:rPr>
          <w:b/>
          <w:bCs/>
          <w:sz w:val="20"/>
        </w:rPr>
        <w:t>US EPA</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A chronic Reference Dose (</w:t>
      </w:r>
      <w:proofErr w:type="spellStart"/>
      <w:r w:rsidRPr="0058178C">
        <w:rPr>
          <w:sz w:val="20"/>
        </w:rPr>
        <w:t>RfD</w:t>
      </w:r>
      <w:proofErr w:type="spellEnd"/>
      <w:r w:rsidRPr="0058178C">
        <w:rPr>
          <w:sz w:val="20"/>
        </w:rPr>
        <w:t xml:space="preserve">) of 0.002 mg/kg/day was established based on the results of a ten year chronic feeding study in monkeys in which a NOEL was not determined and a LOEL of 0.2 mg/kg/day was established. The inhibition of plasma red blood cells and brain cholinesterase in the monkeys at 0.20 mg/kg/day were considered to be a marginal response. It was concluded that the LOEL could be used for risk assessment purposes if an uncertainty factor of 100 was considered when establishing the </w:t>
      </w:r>
      <w:proofErr w:type="spellStart"/>
      <w:r w:rsidRPr="0058178C">
        <w:rPr>
          <w:sz w:val="20"/>
        </w:rPr>
        <w:t>RfD</w:t>
      </w:r>
      <w:proofErr w:type="spellEnd"/>
      <w:r w:rsidRPr="0058178C">
        <w:rPr>
          <w:sz w:val="20"/>
        </w:rPr>
        <w:t>. This uncertainty factor was chosen due to the lack of a NOEL and to account for inter-species extrapolation and intra-species variability (US EPA, 1997).</w:t>
      </w:r>
    </w:p>
    <w:p w:rsidR="0058178C" w:rsidRPr="0058178C" w:rsidRDefault="0058178C" w:rsidP="0058178C">
      <w:pPr>
        <w:tabs>
          <w:tab w:val="left" w:pos="1247"/>
          <w:tab w:val="left" w:pos="1814"/>
          <w:tab w:val="left" w:pos="2381"/>
          <w:tab w:val="left" w:pos="2948"/>
          <w:tab w:val="left" w:pos="3515"/>
        </w:tabs>
        <w:spacing w:after="120"/>
        <w:rPr>
          <w:b/>
          <w:bCs/>
          <w:sz w:val="20"/>
        </w:rPr>
      </w:pPr>
      <w:r w:rsidRPr="0058178C">
        <w:rPr>
          <w:b/>
          <w:bCs/>
          <w:sz w:val="20"/>
        </w:rPr>
        <w:t>WHO drinking water guideline</w:t>
      </w:r>
    </w:p>
    <w:p w:rsidR="0058178C" w:rsidRPr="0058178C" w:rsidRDefault="0058178C" w:rsidP="0058178C">
      <w:pPr>
        <w:tabs>
          <w:tab w:val="left" w:pos="1247"/>
          <w:tab w:val="left" w:pos="1814"/>
          <w:tab w:val="left" w:pos="2381"/>
          <w:tab w:val="left" w:pos="2948"/>
          <w:tab w:val="left" w:pos="3515"/>
        </w:tabs>
        <w:spacing w:after="120"/>
        <w:rPr>
          <w:sz w:val="20"/>
        </w:rPr>
      </w:pPr>
      <w:proofErr w:type="spellStart"/>
      <w:r w:rsidRPr="0058178C">
        <w:rPr>
          <w:sz w:val="20"/>
        </w:rPr>
        <w:t>Trichlorfon</w:t>
      </w:r>
      <w:proofErr w:type="spellEnd"/>
      <w:r w:rsidRPr="0058178C">
        <w:rPr>
          <w:sz w:val="20"/>
        </w:rPr>
        <w:t xml:space="preserve"> is excluded from guideline value derivation, as a review of the literature on occurrence or credibility of occurrence in drinking water has shown evidence that </w:t>
      </w:r>
      <w:proofErr w:type="spellStart"/>
      <w:r w:rsidRPr="0058178C">
        <w:rPr>
          <w:sz w:val="20"/>
        </w:rPr>
        <w:t>trichlorfon</w:t>
      </w:r>
      <w:proofErr w:type="spellEnd"/>
      <w:r w:rsidRPr="0058178C">
        <w:rPr>
          <w:sz w:val="20"/>
        </w:rPr>
        <w:t xml:space="preserve"> does not occur in drinking water (WHO, 2011).</w:t>
      </w:r>
    </w:p>
    <w:p w:rsidR="0058178C" w:rsidRPr="0058178C" w:rsidRDefault="0058178C" w:rsidP="0058178C">
      <w:pPr>
        <w:tabs>
          <w:tab w:val="left" w:pos="1247"/>
          <w:tab w:val="left" w:pos="1814"/>
          <w:tab w:val="left" w:pos="2381"/>
          <w:tab w:val="left" w:pos="2948"/>
          <w:tab w:val="left" w:pos="3515"/>
        </w:tabs>
        <w:spacing w:after="120"/>
        <w:rPr>
          <w:sz w:val="20"/>
        </w:rPr>
      </w:pPr>
    </w:p>
    <w:tbl>
      <w:tblPr>
        <w:tblW w:w="9641" w:type="dxa"/>
        <w:tblInd w:w="108" w:type="dxa"/>
        <w:tblBorders>
          <w:insideV w:val="single" w:sz="4" w:space="0" w:color="auto"/>
        </w:tblBorders>
        <w:tblLayout w:type="fixed"/>
        <w:tblLook w:val="0000"/>
      </w:tblPr>
      <w:tblGrid>
        <w:gridCol w:w="2978"/>
        <w:gridCol w:w="6663"/>
      </w:tblGrid>
      <w:tr w:rsidR="0058178C" w:rsidRPr="0058178C" w:rsidTr="006F7594">
        <w:tc>
          <w:tcPr>
            <w:tcW w:w="9641" w:type="dxa"/>
            <w:gridSpan w:val="2"/>
            <w:tcBorders>
              <w:top w:val="single" w:sz="4" w:space="0" w:color="auto"/>
              <w:left w:val="single" w:sz="4" w:space="0" w:color="auto"/>
              <w:bottom w:val="single" w:sz="4" w:space="0" w:color="auto"/>
              <w:right w:val="single" w:sz="4" w:space="0" w:color="auto"/>
            </w:tcBorders>
          </w:tcPr>
          <w:p w:rsidR="0058178C" w:rsidRPr="0058178C" w:rsidRDefault="0058178C" w:rsidP="0058178C">
            <w:pPr>
              <w:keepNext/>
              <w:tabs>
                <w:tab w:val="left" w:pos="1247"/>
                <w:tab w:val="left" w:pos="1814"/>
                <w:tab w:val="left" w:pos="2381"/>
                <w:tab w:val="left" w:pos="2948"/>
                <w:tab w:val="left" w:pos="3515"/>
              </w:tabs>
              <w:outlineLvl w:val="1"/>
              <w:rPr>
                <w:b/>
                <w:bCs/>
                <w:sz w:val="20"/>
                <w:szCs w:val="28"/>
              </w:rPr>
            </w:pPr>
            <w:r w:rsidRPr="0058178C">
              <w:rPr>
                <w:b/>
                <w:bCs/>
                <w:sz w:val="20"/>
                <w:szCs w:val="28"/>
              </w:rPr>
              <w:t>4.3  Packaging and labelling</w:t>
            </w:r>
          </w:p>
        </w:tc>
      </w:tr>
      <w:tr w:rsidR="0058178C" w:rsidRPr="0058178C" w:rsidTr="006F7594">
        <w:tblPrEx>
          <w:tblBorders>
            <w:insideV w:val="none" w:sz="0" w:space="0" w:color="auto"/>
          </w:tblBorders>
        </w:tblPrEx>
        <w:trPr>
          <w:cantSplit/>
        </w:trPr>
        <w:tc>
          <w:tcPr>
            <w:tcW w:w="9641" w:type="dxa"/>
            <w:gridSpan w:val="2"/>
            <w:tcBorders>
              <w:top w:val="single" w:sz="4" w:space="0" w:color="auto"/>
              <w:bottom w:val="single" w:sz="6" w:space="0" w:color="auto"/>
            </w:tcBorders>
          </w:tcPr>
          <w:p w:rsidR="0058178C" w:rsidRPr="0058178C" w:rsidRDefault="0058178C" w:rsidP="0058178C">
            <w:pPr>
              <w:tabs>
                <w:tab w:val="left" w:pos="1247"/>
                <w:tab w:val="left" w:pos="1814"/>
                <w:tab w:val="left" w:pos="2381"/>
                <w:tab w:val="left" w:pos="2948"/>
                <w:tab w:val="left" w:pos="3515"/>
              </w:tabs>
              <w:spacing w:before="120" w:after="120"/>
              <w:rPr>
                <w:snapToGrid w:val="0"/>
                <w:sz w:val="20"/>
              </w:rPr>
            </w:pPr>
            <w:r w:rsidRPr="0058178C">
              <w:rPr>
                <w:sz w:val="20"/>
              </w:rPr>
              <w:t>The United Nations Committee of Experts on the Transportation of Dangerous Goods classifies the chemical in:</w:t>
            </w:r>
            <w:r w:rsidRPr="0058178C">
              <w:rPr>
                <w:snapToGrid w:val="0"/>
                <w:sz w:val="20"/>
              </w:rPr>
              <w:t xml:space="preserve"> </w:t>
            </w:r>
          </w:p>
        </w:tc>
      </w:tr>
      <w:tr w:rsidR="0058178C" w:rsidRPr="0058178C" w:rsidTr="006F7594">
        <w:tblPrEx>
          <w:tblBorders>
            <w:insideV w:val="none" w:sz="0" w:space="0" w:color="auto"/>
          </w:tblBorders>
          <w:tblCellMar>
            <w:left w:w="107" w:type="dxa"/>
            <w:right w:w="107" w:type="dxa"/>
          </w:tblCellMar>
        </w:tblPrEx>
        <w:trPr>
          <w:cantSplit/>
          <w:trHeight w:val="1135"/>
        </w:trPr>
        <w:tc>
          <w:tcPr>
            <w:tcW w:w="2978" w:type="dxa"/>
            <w:tcBorders>
              <w:top w:val="single" w:sz="6" w:space="0" w:color="auto"/>
              <w:left w:val="single" w:sz="4" w:space="0" w:color="auto"/>
              <w:bottom w:val="single" w:sz="6" w:space="0" w:color="auto"/>
              <w:right w:val="single" w:sz="6" w:space="0" w:color="auto"/>
            </w:tcBorders>
          </w:tcPr>
          <w:p w:rsidR="0058178C" w:rsidRPr="0058178C" w:rsidRDefault="0058178C" w:rsidP="0058178C">
            <w:pPr>
              <w:tabs>
                <w:tab w:val="left" w:pos="1247"/>
                <w:tab w:val="left" w:pos="1814"/>
                <w:tab w:val="left" w:pos="2381"/>
                <w:tab w:val="left" w:pos="2948"/>
                <w:tab w:val="left" w:pos="3515"/>
              </w:tabs>
              <w:spacing w:after="120"/>
              <w:outlineLvl w:val="2"/>
              <w:rPr>
                <w:b/>
                <w:bCs/>
                <w:snapToGrid w:val="0"/>
                <w:sz w:val="20"/>
              </w:rPr>
            </w:pPr>
            <w:r w:rsidRPr="0058178C">
              <w:rPr>
                <w:b/>
                <w:bCs/>
                <w:snapToGrid w:val="0"/>
                <w:sz w:val="20"/>
              </w:rPr>
              <w:t xml:space="preserve">Hazard Class and </w:t>
            </w:r>
            <w:r w:rsidRPr="0058178C">
              <w:rPr>
                <w:b/>
                <w:bCs/>
                <w:sz w:val="20"/>
              </w:rPr>
              <w:t>Packing Group</w:t>
            </w:r>
          </w:p>
        </w:tc>
        <w:tc>
          <w:tcPr>
            <w:tcW w:w="6663" w:type="dxa"/>
            <w:tcBorders>
              <w:top w:val="single" w:sz="6" w:space="0" w:color="auto"/>
              <w:left w:val="single" w:sz="6" w:space="0" w:color="auto"/>
              <w:bottom w:val="single" w:sz="6" w:space="0" w:color="auto"/>
              <w:right w:val="single" w:sz="4" w:space="0" w:color="auto"/>
            </w:tcBorders>
          </w:tcPr>
          <w:p w:rsidR="0058178C" w:rsidRPr="0058178C" w:rsidRDefault="0058178C" w:rsidP="0058178C">
            <w:pPr>
              <w:widowControl w:val="0"/>
              <w:tabs>
                <w:tab w:val="left" w:pos="1247"/>
                <w:tab w:val="left" w:pos="1814"/>
                <w:tab w:val="left" w:pos="2381"/>
                <w:tab w:val="left" w:pos="2948"/>
                <w:tab w:val="left" w:pos="3515"/>
              </w:tabs>
              <w:spacing w:after="120"/>
              <w:ind w:left="34" w:hanging="34"/>
              <w:rPr>
                <w:snapToGrid w:val="0"/>
                <w:sz w:val="20"/>
              </w:rPr>
            </w:pPr>
            <w:r w:rsidRPr="0058178C">
              <w:rPr>
                <w:snapToGrid w:val="0"/>
                <w:sz w:val="20"/>
              </w:rPr>
              <w:t xml:space="preserve">For </w:t>
            </w:r>
            <w:proofErr w:type="spellStart"/>
            <w:r w:rsidRPr="0058178C">
              <w:rPr>
                <w:snapToGrid w:val="0"/>
                <w:sz w:val="20"/>
              </w:rPr>
              <w:t>trichlorfon</w:t>
            </w:r>
            <w:proofErr w:type="spellEnd"/>
            <w:r w:rsidRPr="0058178C">
              <w:rPr>
                <w:snapToGrid w:val="0"/>
                <w:sz w:val="20"/>
              </w:rPr>
              <w:t xml:space="preserve"> (pure substance):</w:t>
            </w:r>
          </w:p>
          <w:p w:rsidR="0058178C" w:rsidRPr="0058178C" w:rsidRDefault="0058178C" w:rsidP="0058178C">
            <w:pPr>
              <w:widowControl w:val="0"/>
              <w:tabs>
                <w:tab w:val="left" w:pos="1247"/>
                <w:tab w:val="left" w:pos="1814"/>
                <w:tab w:val="left" w:pos="2381"/>
                <w:tab w:val="left" w:pos="2948"/>
                <w:tab w:val="left" w:pos="3515"/>
              </w:tabs>
              <w:spacing w:after="120"/>
              <w:rPr>
                <w:snapToGrid w:val="0"/>
                <w:sz w:val="20"/>
              </w:rPr>
            </w:pPr>
            <w:r w:rsidRPr="0058178C">
              <w:rPr>
                <w:snapToGrid w:val="0"/>
                <w:sz w:val="20"/>
              </w:rPr>
              <w:t>Hazard class: UN: 6.1</w:t>
            </w:r>
          </w:p>
          <w:p w:rsidR="0058178C" w:rsidRPr="0058178C" w:rsidRDefault="0058178C" w:rsidP="0058178C">
            <w:pPr>
              <w:widowControl w:val="0"/>
              <w:tabs>
                <w:tab w:val="left" w:pos="1247"/>
                <w:tab w:val="left" w:pos="1814"/>
                <w:tab w:val="left" w:pos="2381"/>
                <w:tab w:val="left" w:pos="2948"/>
                <w:tab w:val="left" w:pos="3515"/>
              </w:tabs>
              <w:spacing w:after="120"/>
              <w:rPr>
                <w:snapToGrid w:val="0"/>
                <w:sz w:val="20"/>
              </w:rPr>
            </w:pPr>
            <w:r w:rsidRPr="0058178C">
              <w:rPr>
                <w:snapToGrid w:val="0"/>
                <w:sz w:val="20"/>
              </w:rPr>
              <w:t>Packing group: UN: III</w:t>
            </w:r>
          </w:p>
          <w:p w:rsidR="0058178C" w:rsidRPr="0058178C" w:rsidRDefault="0058178C" w:rsidP="0058178C">
            <w:pPr>
              <w:widowControl w:val="0"/>
              <w:tabs>
                <w:tab w:val="left" w:pos="1247"/>
                <w:tab w:val="left" w:pos="1814"/>
                <w:tab w:val="left" w:pos="2381"/>
                <w:tab w:val="left" w:pos="2948"/>
                <w:tab w:val="left" w:pos="3515"/>
              </w:tabs>
              <w:spacing w:after="120"/>
              <w:rPr>
                <w:snapToGrid w:val="0"/>
                <w:sz w:val="20"/>
              </w:rPr>
            </w:pPr>
            <w:r w:rsidRPr="0058178C">
              <w:rPr>
                <w:snapToGrid w:val="0"/>
                <w:sz w:val="20"/>
              </w:rPr>
              <w:t>(United Nations, 2011)</w:t>
            </w:r>
          </w:p>
        </w:tc>
      </w:tr>
      <w:tr w:rsidR="0058178C" w:rsidRPr="0058178C" w:rsidTr="006F7594">
        <w:tblPrEx>
          <w:tblBorders>
            <w:insideV w:val="none" w:sz="0" w:space="0" w:color="auto"/>
          </w:tblBorders>
          <w:tblCellMar>
            <w:left w:w="107" w:type="dxa"/>
            <w:right w:w="107" w:type="dxa"/>
          </w:tblCellMar>
        </w:tblPrEx>
        <w:trPr>
          <w:cantSplit/>
        </w:trPr>
        <w:tc>
          <w:tcPr>
            <w:tcW w:w="2978" w:type="dxa"/>
            <w:tcBorders>
              <w:top w:val="single" w:sz="6" w:space="0" w:color="auto"/>
              <w:left w:val="single" w:sz="4" w:space="0" w:color="auto"/>
              <w:bottom w:val="single" w:sz="6" w:space="0" w:color="auto"/>
              <w:right w:val="single" w:sz="6" w:space="0" w:color="auto"/>
            </w:tcBorders>
          </w:tcPr>
          <w:p w:rsidR="0058178C" w:rsidRPr="0058178C" w:rsidRDefault="0058178C" w:rsidP="0058178C">
            <w:pPr>
              <w:tabs>
                <w:tab w:val="left" w:pos="1247"/>
                <w:tab w:val="left" w:pos="1814"/>
                <w:tab w:val="left" w:pos="2381"/>
                <w:tab w:val="left" w:pos="2948"/>
                <w:tab w:val="left" w:pos="3515"/>
              </w:tabs>
              <w:spacing w:after="120"/>
              <w:outlineLvl w:val="2"/>
              <w:rPr>
                <w:b/>
                <w:bCs/>
                <w:sz w:val="20"/>
              </w:rPr>
            </w:pPr>
            <w:r w:rsidRPr="0058178C">
              <w:rPr>
                <w:b/>
                <w:bCs/>
                <w:sz w:val="20"/>
              </w:rPr>
              <w:t>International Maritime Dangerous Goods (IMDG) Code</w:t>
            </w:r>
          </w:p>
        </w:tc>
        <w:tc>
          <w:tcPr>
            <w:tcW w:w="6663" w:type="dxa"/>
            <w:tcBorders>
              <w:top w:val="single" w:sz="6" w:space="0" w:color="auto"/>
              <w:left w:val="single" w:sz="6" w:space="0" w:color="auto"/>
              <w:bottom w:val="single" w:sz="6" w:space="0" w:color="auto"/>
              <w:right w:val="single" w:sz="4" w:space="0" w:color="auto"/>
            </w:tcBorders>
          </w:tcPr>
          <w:p w:rsidR="0058178C" w:rsidRPr="0058178C" w:rsidRDefault="0058178C" w:rsidP="0058178C">
            <w:pPr>
              <w:widowControl w:val="0"/>
              <w:tabs>
                <w:tab w:val="left" w:pos="1247"/>
                <w:tab w:val="left" w:pos="1814"/>
                <w:tab w:val="left" w:pos="2381"/>
                <w:tab w:val="left" w:pos="2948"/>
                <w:tab w:val="left" w:pos="3515"/>
              </w:tabs>
              <w:spacing w:after="120"/>
              <w:ind w:left="34" w:hanging="34"/>
              <w:rPr>
                <w:snapToGrid w:val="0"/>
                <w:sz w:val="20"/>
              </w:rPr>
            </w:pPr>
            <w:r w:rsidRPr="0058178C">
              <w:rPr>
                <w:snapToGrid w:val="0"/>
                <w:sz w:val="20"/>
              </w:rPr>
              <w:t xml:space="preserve">For </w:t>
            </w:r>
            <w:proofErr w:type="spellStart"/>
            <w:r w:rsidRPr="0058178C">
              <w:rPr>
                <w:snapToGrid w:val="0"/>
                <w:sz w:val="20"/>
              </w:rPr>
              <w:t>trichlorfon</w:t>
            </w:r>
            <w:proofErr w:type="spellEnd"/>
            <w:r w:rsidRPr="0058178C">
              <w:rPr>
                <w:snapToGrid w:val="0"/>
                <w:sz w:val="20"/>
              </w:rPr>
              <w:t xml:space="preserve"> (pure substance):</w:t>
            </w:r>
          </w:p>
          <w:p w:rsidR="0058178C" w:rsidRPr="0058178C" w:rsidRDefault="0058178C" w:rsidP="0058178C">
            <w:pPr>
              <w:widowControl w:val="0"/>
              <w:tabs>
                <w:tab w:val="left" w:pos="1247"/>
                <w:tab w:val="left" w:pos="1814"/>
                <w:tab w:val="left" w:pos="2381"/>
                <w:tab w:val="left" w:pos="2948"/>
                <w:tab w:val="left" w:pos="3515"/>
              </w:tabs>
              <w:spacing w:after="120"/>
              <w:ind w:left="34" w:hanging="34"/>
              <w:rPr>
                <w:snapToGrid w:val="0"/>
                <w:sz w:val="20"/>
              </w:rPr>
            </w:pPr>
            <w:r w:rsidRPr="0058178C">
              <w:rPr>
                <w:snapToGrid w:val="0"/>
                <w:sz w:val="20"/>
              </w:rPr>
              <w:t>UN 2783</w:t>
            </w:r>
          </w:p>
          <w:p w:rsidR="0058178C" w:rsidRPr="0058178C" w:rsidRDefault="0058178C" w:rsidP="0058178C">
            <w:pPr>
              <w:widowControl w:val="0"/>
              <w:tabs>
                <w:tab w:val="left" w:pos="1247"/>
                <w:tab w:val="left" w:pos="1814"/>
                <w:tab w:val="left" w:pos="2381"/>
                <w:tab w:val="left" w:pos="2948"/>
                <w:tab w:val="left" w:pos="3515"/>
              </w:tabs>
              <w:spacing w:after="120"/>
              <w:ind w:left="34" w:hanging="34"/>
              <w:rPr>
                <w:snapToGrid w:val="0"/>
                <w:sz w:val="20"/>
              </w:rPr>
            </w:pPr>
            <w:proofErr w:type="spellStart"/>
            <w:r w:rsidRPr="0058178C">
              <w:rPr>
                <w:snapToGrid w:val="0"/>
                <w:sz w:val="20"/>
              </w:rPr>
              <w:t>Organophosphorous</w:t>
            </w:r>
            <w:proofErr w:type="spellEnd"/>
            <w:r w:rsidRPr="0058178C">
              <w:rPr>
                <w:snapToGrid w:val="0"/>
                <w:sz w:val="20"/>
              </w:rPr>
              <w:t xml:space="preserve"> pesticide, solid, toxic (</w:t>
            </w:r>
            <w:proofErr w:type="spellStart"/>
            <w:r w:rsidRPr="0058178C">
              <w:rPr>
                <w:snapToGrid w:val="0"/>
                <w:sz w:val="20"/>
              </w:rPr>
              <w:t>trichlorfon</w:t>
            </w:r>
            <w:proofErr w:type="spellEnd"/>
            <w:r w:rsidRPr="0058178C">
              <w:rPr>
                <w:snapToGrid w:val="0"/>
                <w:sz w:val="20"/>
              </w:rPr>
              <w:t>)</w:t>
            </w:r>
          </w:p>
          <w:p w:rsidR="0058178C" w:rsidRPr="0058178C" w:rsidRDefault="0058178C" w:rsidP="0058178C">
            <w:pPr>
              <w:widowControl w:val="0"/>
              <w:tabs>
                <w:tab w:val="left" w:pos="1247"/>
                <w:tab w:val="left" w:pos="1814"/>
                <w:tab w:val="left" w:pos="2381"/>
                <w:tab w:val="left" w:pos="2948"/>
                <w:tab w:val="left" w:pos="3515"/>
              </w:tabs>
              <w:spacing w:after="120"/>
              <w:ind w:left="34" w:hanging="34"/>
              <w:rPr>
                <w:snapToGrid w:val="0"/>
                <w:sz w:val="20"/>
              </w:rPr>
            </w:pPr>
            <w:r w:rsidRPr="0058178C">
              <w:rPr>
                <w:snapToGrid w:val="0"/>
                <w:sz w:val="20"/>
              </w:rPr>
              <w:t>Class 6.1</w:t>
            </w:r>
          </w:p>
          <w:p w:rsidR="0058178C" w:rsidRPr="0058178C" w:rsidRDefault="0058178C" w:rsidP="0058178C">
            <w:pPr>
              <w:tabs>
                <w:tab w:val="left" w:pos="1247"/>
                <w:tab w:val="left" w:pos="1814"/>
                <w:tab w:val="left" w:pos="2381"/>
                <w:tab w:val="left" w:pos="2948"/>
                <w:tab w:val="left" w:pos="3515"/>
              </w:tabs>
              <w:spacing w:after="120"/>
              <w:rPr>
                <w:snapToGrid w:val="0"/>
                <w:sz w:val="20"/>
              </w:rPr>
            </w:pPr>
            <w:r w:rsidRPr="0058178C">
              <w:rPr>
                <w:snapToGrid w:val="0"/>
                <w:sz w:val="20"/>
              </w:rPr>
              <w:t>Marine pollutant</w:t>
            </w:r>
          </w:p>
          <w:p w:rsidR="0058178C" w:rsidRPr="0058178C" w:rsidRDefault="0058178C" w:rsidP="0058178C">
            <w:pPr>
              <w:widowControl w:val="0"/>
              <w:tabs>
                <w:tab w:val="left" w:pos="1247"/>
                <w:tab w:val="left" w:pos="1814"/>
                <w:tab w:val="left" w:pos="2381"/>
                <w:tab w:val="left" w:pos="2948"/>
                <w:tab w:val="left" w:pos="3515"/>
              </w:tabs>
              <w:spacing w:after="120"/>
              <w:ind w:left="34" w:hanging="34"/>
              <w:rPr>
                <w:i/>
                <w:snapToGrid w:val="0"/>
                <w:sz w:val="20"/>
                <w:highlight w:val="yellow"/>
              </w:rPr>
            </w:pPr>
            <w:r w:rsidRPr="0058178C">
              <w:rPr>
                <w:snapToGrid w:val="0"/>
                <w:sz w:val="20"/>
              </w:rPr>
              <w:t>(IMO, 2010)</w:t>
            </w:r>
          </w:p>
        </w:tc>
      </w:tr>
      <w:tr w:rsidR="0058178C" w:rsidRPr="0058178C" w:rsidTr="006F7594">
        <w:tblPrEx>
          <w:tblBorders>
            <w:insideV w:val="none" w:sz="0" w:space="0" w:color="auto"/>
          </w:tblBorders>
          <w:tblCellMar>
            <w:left w:w="107" w:type="dxa"/>
            <w:right w:w="107" w:type="dxa"/>
          </w:tblCellMar>
        </w:tblPrEx>
        <w:trPr>
          <w:cantSplit/>
        </w:trPr>
        <w:tc>
          <w:tcPr>
            <w:tcW w:w="2978" w:type="dxa"/>
            <w:tcBorders>
              <w:top w:val="single" w:sz="6" w:space="0" w:color="auto"/>
              <w:left w:val="single" w:sz="4" w:space="0" w:color="auto"/>
              <w:bottom w:val="single" w:sz="4" w:space="0" w:color="auto"/>
              <w:right w:val="single" w:sz="6" w:space="0" w:color="auto"/>
            </w:tcBorders>
          </w:tcPr>
          <w:p w:rsidR="0058178C" w:rsidRPr="0058178C" w:rsidRDefault="0058178C" w:rsidP="0058178C">
            <w:pPr>
              <w:tabs>
                <w:tab w:val="left" w:pos="1247"/>
                <w:tab w:val="left" w:pos="1814"/>
                <w:tab w:val="left" w:pos="2381"/>
                <w:tab w:val="left" w:pos="2948"/>
                <w:tab w:val="left" w:pos="3515"/>
              </w:tabs>
              <w:spacing w:after="120"/>
              <w:outlineLvl w:val="2"/>
              <w:rPr>
                <w:b/>
                <w:bCs/>
                <w:sz w:val="20"/>
              </w:rPr>
            </w:pPr>
            <w:r w:rsidRPr="0058178C">
              <w:rPr>
                <w:b/>
                <w:bCs/>
                <w:sz w:val="20"/>
              </w:rPr>
              <w:t>Transport Emergency Card</w:t>
            </w:r>
          </w:p>
        </w:tc>
        <w:tc>
          <w:tcPr>
            <w:tcW w:w="6663" w:type="dxa"/>
            <w:tcBorders>
              <w:top w:val="single" w:sz="6" w:space="0" w:color="auto"/>
              <w:left w:val="single" w:sz="6" w:space="0" w:color="auto"/>
              <w:bottom w:val="single" w:sz="4" w:space="0" w:color="auto"/>
              <w:right w:val="single" w:sz="4" w:space="0" w:color="auto"/>
            </w:tcBorders>
          </w:tcPr>
          <w:p w:rsidR="0058178C" w:rsidRPr="0058178C" w:rsidRDefault="0058178C" w:rsidP="0058178C">
            <w:pPr>
              <w:widowControl w:val="0"/>
              <w:tabs>
                <w:tab w:val="left" w:pos="1247"/>
                <w:tab w:val="left" w:pos="1814"/>
                <w:tab w:val="left" w:pos="2381"/>
                <w:tab w:val="left" w:pos="2948"/>
                <w:tab w:val="left" w:pos="3515"/>
              </w:tabs>
              <w:spacing w:after="120"/>
              <w:ind w:left="34" w:hanging="34"/>
              <w:rPr>
                <w:snapToGrid w:val="0"/>
                <w:sz w:val="20"/>
              </w:rPr>
            </w:pPr>
            <w:r w:rsidRPr="0058178C">
              <w:rPr>
                <w:snapToGrid w:val="0"/>
                <w:sz w:val="20"/>
              </w:rPr>
              <w:t>TEC (R)-61GT7-III (IPCS / CEC 2005)</w:t>
            </w:r>
          </w:p>
        </w:tc>
      </w:tr>
    </w:tbl>
    <w:p w:rsidR="0058178C" w:rsidRPr="0058178C" w:rsidRDefault="0058178C" w:rsidP="0058178C">
      <w:pPr>
        <w:tabs>
          <w:tab w:val="left" w:pos="1247"/>
          <w:tab w:val="left" w:pos="1814"/>
          <w:tab w:val="left" w:pos="2381"/>
          <w:tab w:val="left" w:pos="2948"/>
          <w:tab w:val="left" w:pos="3515"/>
        </w:tabs>
        <w:spacing w:after="120"/>
        <w:rPr>
          <w:sz w:val="20"/>
        </w:rPr>
      </w:pPr>
    </w:p>
    <w:tbl>
      <w:tblPr>
        <w:tblW w:w="9640"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640"/>
      </w:tblGrid>
      <w:tr w:rsidR="0058178C" w:rsidRPr="0058178C" w:rsidTr="006F7594">
        <w:tc>
          <w:tcPr>
            <w:tcW w:w="9640" w:type="dxa"/>
            <w:tcBorders>
              <w:top w:val="single" w:sz="4" w:space="0" w:color="auto"/>
              <w:left w:val="single" w:sz="4" w:space="0" w:color="auto"/>
              <w:bottom w:val="single" w:sz="4" w:space="0" w:color="auto"/>
              <w:right w:val="single" w:sz="4" w:space="0" w:color="auto"/>
            </w:tcBorders>
          </w:tcPr>
          <w:p w:rsidR="0058178C" w:rsidRPr="0058178C" w:rsidRDefault="0058178C" w:rsidP="0058178C">
            <w:pPr>
              <w:keepNext/>
              <w:tabs>
                <w:tab w:val="left" w:pos="1247"/>
                <w:tab w:val="left" w:pos="1814"/>
                <w:tab w:val="left" w:pos="2381"/>
                <w:tab w:val="left" w:pos="2948"/>
                <w:tab w:val="left" w:pos="3515"/>
              </w:tabs>
              <w:outlineLvl w:val="1"/>
              <w:rPr>
                <w:b/>
                <w:bCs/>
                <w:sz w:val="20"/>
                <w:szCs w:val="28"/>
              </w:rPr>
            </w:pPr>
            <w:r w:rsidRPr="0058178C">
              <w:rPr>
                <w:b/>
                <w:bCs/>
                <w:sz w:val="20"/>
                <w:szCs w:val="28"/>
              </w:rPr>
              <w:t>4.4  First aid</w:t>
            </w:r>
          </w:p>
        </w:tc>
      </w:tr>
    </w:tbl>
    <w:p w:rsidR="0058178C" w:rsidRPr="0058178C" w:rsidRDefault="0058178C" w:rsidP="0058178C">
      <w:pPr>
        <w:tabs>
          <w:tab w:val="left" w:pos="1247"/>
          <w:tab w:val="left" w:pos="1814"/>
          <w:tab w:val="left" w:pos="2381"/>
          <w:tab w:val="left" w:pos="2948"/>
          <w:tab w:val="left" w:pos="3515"/>
        </w:tabs>
        <w:spacing w:before="120" w:after="120"/>
        <w:rPr>
          <w:bCs/>
          <w:iCs/>
          <w:sz w:val="20"/>
        </w:rPr>
      </w:pPr>
      <w:r w:rsidRPr="0058178C">
        <w:rPr>
          <w:b/>
          <w:iCs/>
          <w:sz w:val="20"/>
        </w:rPr>
        <w:t>NOTE:</w:t>
      </w:r>
      <w:r w:rsidRPr="0058178C">
        <w:rPr>
          <w:bCs/>
          <w:iCs/>
          <w:sz w:val="20"/>
        </w:rPr>
        <w:t xml:space="preserve"> The following advice is based on information available from the World Health Organisation and the notifying countries and was correct at the time of publication. This advice is provided for information only and is not intended to supersede any national first aid protocols. </w:t>
      </w:r>
    </w:p>
    <w:p w:rsidR="0058178C" w:rsidRPr="0058178C" w:rsidRDefault="0058178C" w:rsidP="0058178C">
      <w:pPr>
        <w:tabs>
          <w:tab w:val="left" w:pos="1247"/>
          <w:tab w:val="left" w:pos="1814"/>
          <w:tab w:val="left" w:pos="2381"/>
          <w:tab w:val="left" w:pos="2948"/>
          <w:tab w:val="left" w:pos="3515"/>
        </w:tabs>
        <w:spacing w:after="120"/>
        <w:rPr>
          <w:bCs/>
          <w:iCs/>
          <w:sz w:val="20"/>
        </w:rPr>
      </w:pPr>
      <w:proofErr w:type="spellStart"/>
      <w:r w:rsidRPr="0058178C">
        <w:rPr>
          <w:bCs/>
          <w:iCs/>
          <w:sz w:val="20"/>
        </w:rPr>
        <w:t>Trichlorfon</w:t>
      </w:r>
      <w:proofErr w:type="spellEnd"/>
      <w:r w:rsidRPr="0058178C">
        <w:rPr>
          <w:bCs/>
          <w:iCs/>
          <w:sz w:val="20"/>
        </w:rPr>
        <w:t xml:space="preserve"> can be absorbed into the body by inhalation of its aerosol, through the skin and by ingestion. Evaporation at 20°C is negligible; a harmful concentration of airborne particles can, however, be reached quickly on dust forming. </w:t>
      </w:r>
      <w:proofErr w:type="spellStart"/>
      <w:r w:rsidRPr="0058178C">
        <w:rPr>
          <w:bCs/>
          <w:iCs/>
          <w:sz w:val="20"/>
        </w:rPr>
        <w:t>Trichlorfon</w:t>
      </w:r>
      <w:proofErr w:type="spellEnd"/>
      <w:r w:rsidRPr="0058178C">
        <w:rPr>
          <w:bCs/>
          <w:iCs/>
          <w:sz w:val="20"/>
        </w:rPr>
        <w:t xml:space="preserve"> may cause effects on the nervous system by inhibiting the cholinesterase activity, resulting in convulsions, respiratory failure, and death. Exposure at high level may result in death. </w:t>
      </w:r>
    </w:p>
    <w:p w:rsidR="0058178C" w:rsidRPr="0058178C" w:rsidRDefault="0058178C" w:rsidP="0058178C">
      <w:pPr>
        <w:tabs>
          <w:tab w:val="left" w:pos="1247"/>
          <w:tab w:val="left" w:pos="1814"/>
          <w:tab w:val="left" w:pos="2381"/>
          <w:tab w:val="left" w:pos="2948"/>
          <w:tab w:val="left" w:pos="3515"/>
        </w:tabs>
        <w:spacing w:after="120"/>
        <w:rPr>
          <w:bCs/>
          <w:iCs/>
          <w:sz w:val="20"/>
        </w:rPr>
      </w:pPr>
      <w:r w:rsidRPr="0058178C">
        <w:rPr>
          <w:bCs/>
          <w:iCs/>
          <w:sz w:val="20"/>
        </w:rPr>
        <w:t>Symptoms of (acute) ingestion and/or inhalation are: nausea, sweating, vomiting, dizziness, weakness, abdominal cramps, diarrhoea, pupil constriction, muscle cramps, excessive salivation, laboured breathing, or unconsciousness. The symptoms of acute intoxication do not become manifest until some hours have passed.</w:t>
      </w:r>
    </w:p>
    <w:p w:rsidR="0058178C" w:rsidRPr="0058178C" w:rsidRDefault="0058178C" w:rsidP="0058178C">
      <w:pPr>
        <w:tabs>
          <w:tab w:val="left" w:pos="1247"/>
          <w:tab w:val="left" w:pos="1814"/>
          <w:tab w:val="left" w:pos="2381"/>
          <w:tab w:val="left" w:pos="2948"/>
          <w:tab w:val="left" w:pos="3515"/>
        </w:tabs>
        <w:spacing w:after="120"/>
        <w:rPr>
          <w:bCs/>
          <w:iCs/>
          <w:sz w:val="20"/>
        </w:rPr>
      </w:pPr>
      <w:r w:rsidRPr="0058178C">
        <w:rPr>
          <w:bCs/>
          <w:iCs/>
          <w:sz w:val="20"/>
        </w:rPr>
        <w:t>In all cases of exposure, consult a doctor! If breathing has stopped, apply artificial respiration.</w:t>
      </w:r>
    </w:p>
    <w:p w:rsidR="0058178C" w:rsidRPr="0058178C" w:rsidRDefault="0058178C" w:rsidP="0058178C">
      <w:pPr>
        <w:keepNext/>
        <w:keepLines/>
        <w:tabs>
          <w:tab w:val="left" w:pos="1247"/>
          <w:tab w:val="left" w:pos="1814"/>
          <w:tab w:val="left" w:pos="2381"/>
          <w:tab w:val="left" w:pos="2948"/>
          <w:tab w:val="left" w:pos="3515"/>
        </w:tabs>
        <w:spacing w:after="120"/>
        <w:rPr>
          <w:bCs/>
          <w:iCs/>
          <w:sz w:val="20"/>
        </w:rPr>
      </w:pPr>
      <w:r w:rsidRPr="0058178C">
        <w:rPr>
          <w:bCs/>
          <w:iCs/>
          <w:sz w:val="20"/>
        </w:rPr>
        <w:lastRenderedPageBreak/>
        <w:t>In case of inhalation, remove to fresh air and provide rest. In case of ingestion, induce vomiting (ONLY IN CONSCIOUS PERSONS, NOT IN CASE OF AN EMULSIFIABLE CONCENTRATE!); obtain medical attention immediately. If skin contact occurs, remove and wash contaminated clothes. Rinse and then wash skin with water and soap. Eyes should be rinsed with plenty of clean water for at least 15 minutes (remove contact lenses if easily possible), then obtain medical attention immediately.</w:t>
      </w:r>
    </w:p>
    <w:p w:rsidR="0058178C" w:rsidRPr="0058178C" w:rsidRDefault="0058178C" w:rsidP="0058178C">
      <w:pPr>
        <w:tabs>
          <w:tab w:val="left" w:pos="1247"/>
          <w:tab w:val="left" w:pos="1814"/>
          <w:tab w:val="left" w:pos="2381"/>
          <w:tab w:val="left" w:pos="2948"/>
          <w:tab w:val="left" w:pos="3515"/>
        </w:tabs>
        <w:spacing w:after="120"/>
        <w:rPr>
          <w:bCs/>
          <w:iCs/>
          <w:sz w:val="20"/>
        </w:rPr>
      </w:pPr>
      <w:r w:rsidRPr="0058178C">
        <w:rPr>
          <w:bCs/>
          <w:iCs/>
          <w:sz w:val="20"/>
        </w:rPr>
        <w:t>If the victim is unconscious or convulsing, do NOT give anything by mouth and do NOT induce vomiting.</w:t>
      </w:r>
    </w:p>
    <w:p w:rsidR="0058178C" w:rsidRPr="0058178C" w:rsidRDefault="0058178C" w:rsidP="0058178C">
      <w:pPr>
        <w:tabs>
          <w:tab w:val="left" w:pos="1247"/>
          <w:tab w:val="left" w:pos="1814"/>
          <w:tab w:val="left" w:pos="2381"/>
          <w:tab w:val="left" w:pos="2948"/>
          <w:tab w:val="left" w:pos="3515"/>
        </w:tabs>
        <w:spacing w:after="120"/>
        <w:rPr>
          <w:bCs/>
          <w:iCs/>
          <w:sz w:val="20"/>
        </w:rPr>
      </w:pPr>
      <w:r w:rsidRPr="0058178C">
        <w:rPr>
          <w:bCs/>
          <w:iCs/>
          <w:sz w:val="20"/>
        </w:rPr>
        <w:t xml:space="preserve">Depending on the degree of exposure, periodic medical examination is suggested. Specific treatment is necessary in case of poisoning with </w:t>
      </w:r>
      <w:proofErr w:type="spellStart"/>
      <w:r w:rsidRPr="0058178C">
        <w:rPr>
          <w:bCs/>
          <w:iCs/>
          <w:sz w:val="20"/>
        </w:rPr>
        <w:t>trichlorfon</w:t>
      </w:r>
      <w:proofErr w:type="spellEnd"/>
      <w:r w:rsidRPr="0058178C">
        <w:rPr>
          <w:bCs/>
          <w:iCs/>
          <w:sz w:val="20"/>
        </w:rPr>
        <w:t>; the appropriate means with instructions must be available (WHO/IPCS, 1991; IPCS / CEC, 2005).</w:t>
      </w:r>
    </w:p>
    <w:p w:rsidR="0058178C" w:rsidRPr="0058178C" w:rsidRDefault="0058178C" w:rsidP="0058178C">
      <w:pPr>
        <w:tabs>
          <w:tab w:val="left" w:pos="1247"/>
          <w:tab w:val="left" w:pos="1814"/>
          <w:tab w:val="left" w:pos="2381"/>
          <w:tab w:val="left" w:pos="2948"/>
          <w:tab w:val="left" w:pos="3515"/>
        </w:tabs>
        <w:spacing w:after="120"/>
        <w:jc w:val="both"/>
        <w:rPr>
          <w:b/>
          <w:i/>
          <w:sz w:val="20"/>
        </w:rPr>
      </w:pPr>
      <w:r w:rsidRPr="0058178C">
        <w:rPr>
          <w:b/>
          <w:bCs/>
          <w:i/>
          <w:iCs/>
          <w:sz w:val="20"/>
        </w:rPr>
        <w:t xml:space="preserve">If </w:t>
      </w:r>
      <w:proofErr w:type="spellStart"/>
      <w:r w:rsidRPr="0058178C">
        <w:rPr>
          <w:b/>
          <w:bCs/>
          <w:i/>
          <w:iCs/>
          <w:sz w:val="20"/>
        </w:rPr>
        <w:t>trichlorfon</w:t>
      </w:r>
      <w:proofErr w:type="spellEnd"/>
      <w:r w:rsidRPr="0058178C">
        <w:rPr>
          <w:b/>
          <w:bCs/>
          <w:i/>
          <w:iCs/>
          <w:sz w:val="20"/>
        </w:rPr>
        <w:t xml:space="preserve"> is formulated with solvent(s), also consult the International Chemical Safety cards (ICSC) of the solvent(s). Carrier solvents used in commercial formulations may change physical and toxicological properties.</w:t>
      </w:r>
    </w:p>
    <w:p w:rsidR="0058178C" w:rsidRPr="0058178C" w:rsidRDefault="0058178C" w:rsidP="0058178C">
      <w:pPr>
        <w:tabs>
          <w:tab w:val="left" w:pos="1247"/>
          <w:tab w:val="left" w:pos="1814"/>
          <w:tab w:val="left" w:pos="2381"/>
          <w:tab w:val="left" w:pos="2948"/>
          <w:tab w:val="left" w:pos="3515"/>
        </w:tabs>
        <w:spacing w:after="120"/>
        <w:rPr>
          <w:b/>
          <w:bCs/>
          <w:iCs/>
          <w:snapToGrid w:val="0"/>
          <w:sz w:val="20"/>
        </w:rPr>
      </w:pPr>
      <w:r w:rsidRPr="0058178C">
        <w:rPr>
          <w:b/>
          <w:bCs/>
          <w:iCs/>
          <w:snapToGrid w:val="0"/>
          <w:sz w:val="20"/>
        </w:rPr>
        <w:t xml:space="preserve">Further information may be found on the website of the IPCS/WHO at </w:t>
      </w:r>
      <w:hyperlink r:id="rId16" w:history="1">
        <w:r w:rsidRPr="0058178C">
          <w:rPr>
            <w:b/>
            <w:bCs/>
            <w:iCs/>
            <w:sz w:val="20"/>
          </w:rPr>
          <w:t>www.inchem.org</w:t>
        </w:r>
      </w:hyperlink>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498"/>
      </w:tblGrid>
      <w:tr w:rsidR="0058178C" w:rsidRPr="0058178C" w:rsidTr="006F7594">
        <w:tc>
          <w:tcPr>
            <w:tcW w:w="9498" w:type="dxa"/>
            <w:tcBorders>
              <w:top w:val="single" w:sz="4" w:space="0" w:color="auto"/>
              <w:left w:val="single" w:sz="4" w:space="0" w:color="auto"/>
              <w:bottom w:val="single" w:sz="4" w:space="0" w:color="auto"/>
              <w:right w:val="single" w:sz="4" w:space="0" w:color="auto"/>
            </w:tcBorders>
          </w:tcPr>
          <w:p w:rsidR="0058178C" w:rsidRPr="0058178C" w:rsidRDefault="0058178C" w:rsidP="0058178C">
            <w:pPr>
              <w:keepNext/>
              <w:tabs>
                <w:tab w:val="left" w:pos="1247"/>
                <w:tab w:val="left" w:pos="1814"/>
                <w:tab w:val="left" w:pos="2381"/>
                <w:tab w:val="left" w:pos="2948"/>
                <w:tab w:val="left" w:pos="3515"/>
              </w:tabs>
              <w:outlineLvl w:val="1"/>
              <w:rPr>
                <w:b/>
                <w:bCs/>
                <w:sz w:val="20"/>
                <w:szCs w:val="28"/>
              </w:rPr>
            </w:pPr>
            <w:r w:rsidRPr="0058178C">
              <w:rPr>
                <w:b/>
                <w:bCs/>
                <w:sz w:val="20"/>
                <w:szCs w:val="28"/>
              </w:rPr>
              <w:t xml:space="preserve">4.5  Waste management </w:t>
            </w:r>
          </w:p>
        </w:tc>
      </w:tr>
      <w:tr w:rsidR="0058178C" w:rsidRPr="0058178C" w:rsidTr="006F7594">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9498" w:type="dxa"/>
            <w:tcBorders>
              <w:bottom w:val="nil"/>
            </w:tcBorders>
          </w:tcPr>
          <w:p w:rsidR="0058178C" w:rsidRPr="0058178C" w:rsidRDefault="0058178C" w:rsidP="0058178C">
            <w:pPr>
              <w:tabs>
                <w:tab w:val="left" w:pos="1247"/>
                <w:tab w:val="left" w:pos="1814"/>
                <w:tab w:val="left" w:pos="2381"/>
                <w:tab w:val="left" w:pos="2948"/>
                <w:tab w:val="left" w:pos="3515"/>
              </w:tabs>
              <w:spacing w:before="120" w:after="120"/>
              <w:rPr>
                <w:bCs/>
                <w:iCs/>
                <w:sz w:val="20"/>
              </w:rPr>
            </w:pPr>
            <w:r w:rsidRPr="0058178C">
              <w:rPr>
                <w:bCs/>
                <w:iCs/>
                <w:sz w:val="20"/>
              </w:rPr>
              <w:t xml:space="preserve">Regulatory actions to ban a chemical should not result in creation of a stockpile requiring waste disposal. For guidance on how to avoid creating stockpiles of obsolete pesticides the following guidelines are available: </w:t>
            </w:r>
            <w:r w:rsidRPr="0058178C">
              <w:rPr>
                <w:bCs/>
                <w:i/>
                <w:iCs/>
                <w:sz w:val="20"/>
              </w:rPr>
              <w:t xml:space="preserve">FAO Guidelines on Prevention of Accumulation of Obsolete Pesticide Stocks (1995), The Pesticide Storage and Stock Control Manual (1996) </w:t>
            </w:r>
            <w:r w:rsidRPr="0058178C">
              <w:rPr>
                <w:bCs/>
                <w:iCs/>
                <w:sz w:val="20"/>
              </w:rPr>
              <w:t>and</w:t>
            </w:r>
            <w:r w:rsidRPr="0058178C">
              <w:rPr>
                <w:bCs/>
                <w:i/>
                <w:iCs/>
                <w:sz w:val="20"/>
              </w:rPr>
              <w:t xml:space="preserve"> Guidelines for the management of small quantities of unwanted and obsolete pesticides (1999).</w:t>
            </w:r>
          </w:p>
          <w:p w:rsidR="0058178C" w:rsidRPr="0058178C" w:rsidRDefault="0058178C" w:rsidP="0058178C">
            <w:pPr>
              <w:tabs>
                <w:tab w:val="left" w:pos="1247"/>
                <w:tab w:val="left" w:pos="1814"/>
                <w:tab w:val="left" w:pos="2381"/>
                <w:tab w:val="left" w:pos="2948"/>
                <w:tab w:val="left" w:pos="3515"/>
              </w:tabs>
              <w:spacing w:after="120"/>
              <w:rPr>
                <w:bCs/>
                <w:iCs/>
                <w:sz w:val="20"/>
              </w:rPr>
            </w:pPr>
            <w:r w:rsidRPr="0058178C">
              <w:rPr>
                <w:bCs/>
                <w:iCs/>
                <w:sz w:val="20"/>
              </w:rPr>
              <w:t xml:space="preserve">The European Union avoided creating stockpiles of </w:t>
            </w:r>
            <w:proofErr w:type="spellStart"/>
            <w:r w:rsidRPr="0058178C">
              <w:rPr>
                <w:bCs/>
                <w:iCs/>
                <w:sz w:val="20"/>
              </w:rPr>
              <w:t>trichlorfon</w:t>
            </w:r>
            <w:proofErr w:type="spellEnd"/>
            <w:r w:rsidRPr="0058178C">
              <w:rPr>
                <w:bCs/>
                <w:iCs/>
                <w:sz w:val="20"/>
              </w:rPr>
              <w:t xml:space="preserve"> by taking a stepwise approach to the phase-out of permitted uses. The risk was considered manageable during this phase-out period.</w:t>
            </w:r>
          </w:p>
          <w:p w:rsidR="0058178C" w:rsidRPr="0058178C" w:rsidRDefault="0058178C" w:rsidP="0058178C">
            <w:pPr>
              <w:tabs>
                <w:tab w:val="left" w:pos="1247"/>
                <w:tab w:val="left" w:pos="1814"/>
                <w:tab w:val="left" w:pos="2381"/>
                <w:tab w:val="left" w:pos="2948"/>
                <w:tab w:val="left" w:pos="3515"/>
              </w:tabs>
              <w:spacing w:after="120"/>
              <w:rPr>
                <w:bCs/>
                <w:iCs/>
                <w:sz w:val="20"/>
              </w:rPr>
            </w:pPr>
            <w:r w:rsidRPr="0058178C">
              <w:rPr>
                <w:bCs/>
                <w:iCs/>
                <w:sz w:val="20"/>
              </w:rPr>
              <w:t xml:space="preserve">In all cases waste should be disposed in accordance with the provisions of the Basel Convention on the Control of Transboundary Movements of Hazardous Wastes and Their Disposal (1996), any guidelines </w:t>
            </w:r>
            <w:proofErr w:type="spellStart"/>
            <w:r w:rsidRPr="0058178C">
              <w:rPr>
                <w:bCs/>
                <w:iCs/>
                <w:sz w:val="20"/>
              </w:rPr>
              <w:t>thereunder</w:t>
            </w:r>
            <w:proofErr w:type="spellEnd"/>
            <w:r w:rsidRPr="0058178C">
              <w:rPr>
                <w:bCs/>
                <w:iCs/>
                <w:sz w:val="20"/>
              </w:rPr>
              <w:t>, and any other relevant regional agreements.</w:t>
            </w:r>
          </w:p>
          <w:p w:rsidR="0058178C" w:rsidRPr="0058178C" w:rsidRDefault="0058178C" w:rsidP="0058178C">
            <w:pPr>
              <w:tabs>
                <w:tab w:val="left" w:pos="1247"/>
                <w:tab w:val="left" w:pos="1814"/>
                <w:tab w:val="left" w:pos="2381"/>
                <w:tab w:val="left" w:pos="2948"/>
                <w:tab w:val="left" w:pos="3515"/>
              </w:tabs>
              <w:spacing w:after="120"/>
            </w:pPr>
            <w:r w:rsidRPr="0058178C">
              <w:rPr>
                <w:bCs/>
                <w:iCs/>
                <w:sz w:val="20"/>
              </w:rPr>
              <w:t xml:space="preserve">It should be noted that the disposal/destruction methods recommended in the literature are often not available in, or suitable for, all countries; </w:t>
            </w:r>
            <w:r w:rsidRPr="0058178C">
              <w:rPr>
                <w:bCs/>
                <w:i/>
                <w:iCs/>
                <w:sz w:val="20"/>
              </w:rPr>
              <w:t>e.g.</w:t>
            </w:r>
            <w:r w:rsidRPr="0058178C">
              <w:rPr>
                <w:bCs/>
                <w:iCs/>
                <w:sz w:val="20"/>
              </w:rPr>
              <w:t xml:space="preserve">, high temperature incinerators may not be available. Consideration should be given to the use of alternative destruction technologies. Further information on possible approaches may be found in </w:t>
            </w:r>
            <w:r w:rsidRPr="0058178C">
              <w:rPr>
                <w:bCs/>
                <w:i/>
                <w:iCs/>
                <w:sz w:val="20"/>
              </w:rPr>
              <w:t>Technical Guidelines for the Disposal of Bulk Quantities of Obsolete Pesticides in Developing Countries (1996).</w:t>
            </w:r>
          </w:p>
          <w:p w:rsidR="0058178C" w:rsidRPr="0058178C" w:rsidRDefault="0058178C" w:rsidP="0058178C">
            <w:pPr>
              <w:tabs>
                <w:tab w:val="left" w:pos="1247"/>
                <w:tab w:val="left" w:pos="1814"/>
                <w:tab w:val="left" w:pos="2381"/>
                <w:tab w:val="left" w:pos="2948"/>
                <w:tab w:val="left" w:pos="3515"/>
              </w:tabs>
              <w:spacing w:after="120"/>
              <w:rPr>
                <w:b/>
                <w:bCs/>
                <w:iCs/>
                <w:sz w:val="20"/>
              </w:rPr>
            </w:pPr>
            <w:proofErr w:type="spellStart"/>
            <w:r w:rsidRPr="0058178C">
              <w:rPr>
                <w:b/>
                <w:bCs/>
                <w:iCs/>
                <w:sz w:val="20"/>
              </w:rPr>
              <w:t>Trichlorfon</w:t>
            </w:r>
            <w:proofErr w:type="spellEnd"/>
            <w:r w:rsidRPr="0058178C">
              <w:rPr>
                <w:b/>
                <w:bCs/>
                <w:iCs/>
                <w:sz w:val="20"/>
              </w:rPr>
              <w:t>-specific guidance:</w:t>
            </w:r>
          </w:p>
          <w:p w:rsidR="0058178C" w:rsidRPr="0058178C" w:rsidRDefault="0058178C" w:rsidP="0058178C">
            <w:pPr>
              <w:tabs>
                <w:tab w:val="left" w:pos="1247"/>
                <w:tab w:val="left" w:pos="1814"/>
                <w:tab w:val="left" w:pos="2381"/>
                <w:tab w:val="left" w:pos="2948"/>
                <w:tab w:val="left" w:pos="3515"/>
              </w:tabs>
              <w:spacing w:after="120"/>
              <w:rPr>
                <w:bCs/>
                <w:iCs/>
                <w:sz w:val="20"/>
              </w:rPr>
            </w:pPr>
            <w:r w:rsidRPr="0058178C">
              <w:rPr>
                <w:bCs/>
                <w:iCs/>
                <w:sz w:val="20"/>
              </w:rPr>
              <w:t xml:space="preserve">Technical </w:t>
            </w:r>
            <w:proofErr w:type="spellStart"/>
            <w:r w:rsidRPr="0058178C">
              <w:rPr>
                <w:bCs/>
                <w:iCs/>
                <w:sz w:val="20"/>
              </w:rPr>
              <w:t>trichlorfon</w:t>
            </w:r>
            <w:proofErr w:type="spellEnd"/>
            <w:r w:rsidRPr="0058178C">
              <w:rPr>
                <w:bCs/>
                <w:iCs/>
                <w:sz w:val="20"/>
              </w:rPr>
              <w:t xml:space="preserve"> and its formulations should be stored in locked, well-ventilated buildings, preferably buildings specifically used for insecticide storage. Do not expose to direct sunlight. Keep products out of reach of children and unauthorized personnel. Do not store near animal feed or foodstuffs.</w:t>
            </w:r>
          </w:p>
          <w:p w:rsidR="0058178C" w:rsidRPr="0058178C" w:rsidRDefault="0058178C" w:rsidP="0058178C">
            <w:pPr>
              <w:tabs>
                <w:tab w:val="left" w:pos="1247"/>
                <w:tab w:val="left" w:pos="1814"/>
                <w:tab w:val="left" w:pos="2381"/>
                <w:tab w:val="left" w:pos="2948"/>
                <w:tab w:val="left" w:pos="3515"/>
              </w:tabs>
              <w:spacing w:after="120"/>
              <w:rPr>
                <w:bCs/>
                <w:iCs/>
                <w:sz w:val="20"/>
              </w:rPr>
            </w:pPr>
            <w:r w:rsidRPr="0058178C">
              <w:rPr>
                <w:bCs/>
                <w:iCs/>
                <w:sz w:val="20"/>
              </w:rPr>
              <w:t xml:space="preserve">Absorb spilled liquid, and cover contaminated areas with a 1:3 mixture of sodium carbonate crystals and damp sawdust, lime, sand, or earth. Sweep up and place the sweepings in a </w:t>
            </w:r>
            <w:proofErr w:type="spellStart"/>
            <w:r w:rsidRPr="0058178C">
              <w:rPr>
                <w:bCs/>
                <w:iCs/>
                <w:sz w:val="20"/>
              </w:rPr>
              <w:t>closeable</w:t>
            </w:r>
            <w:proofErr w:type="spellEnd"/>
            <w:r w:rsidRPr="0058178C">
              <w:rPr>
                <w:bCs/>
                <w:iCs/>
                <w:sz w:val="20"/>
              </w:rPr>
              <w:t>, impervious container. Ensure that the container is tightly closed and suitably labelled before transfer to a safe place for disposal.</w:t>
            </w:r>
          </w:p>
          <w:p w:rsidR="0058178C" w:rsidRPr="0058178C" w:rsidRDefault="0058178C" w:rsidP="0058178C">
            <w:pPr>
              <w:tabs>
                <w:tab w:val="left" w:pos="1247"/>
                <w:tab w:val="left" w:pos="1814"/>
                <w:tab w:val="left" w:pos="2381"/>
                <w:tab w:val="left" w:pos="2948"/>
                <w:tab w:val="left" w:pos="3515"/>
              </w:tabs>
              <w:spacing w:after="120"/>
              <w:rPr>
                <w:bCs/>
                <w:iCs/>
                <w:sz w:val="20"/>
              </w:rPr>
            </w:pPr>
            <w:r w:rsidRPr="0058178C">
              <w:rPr>
                <w:bCs/>
                <w:iCs/>
                <w:sz w:val="20"/>
              </w:rPr>
              <w:t xml:space="preserve">Prevent liquid from spreading and contaminating other cargo, vegetation, or waterways with a barrier of the most suitable material available, </w:t>
            </w:r>
            <w:r w:rsidRPr="0058178C">
              <w:rPr>
                <w:bCs/>
                <w:i/>
                <w:iCs/>
                <w:sz w:val="20"/>
              </w:rPr>
              <w:t>e.g.</w:t>
            </w:r>
            <w:r w:rsidRPr="0058178C">
              <w:rPr>
                <w:bCs/>
                <w:iCs/>
                <w:sz w:val="20"/>
              </w:rPr>
              <w:t xml:space="preserve">, earth or sand. If the spill occurs into a waterway and the </w:t>
            </w:r>
            <w:proofErr w:type="spellStart"/>
            <w:r w:rsidRPr="0058178C">
              <w:rPr>
                <w:bCs/>
                <w:iCs/>
                <w:sz w:val="20"/>
              </w:rPr>
              <w:t>trichlorfon</w:t>
            </w:r>
            <w:proofErr w:type="spellEnd"/>
            <w:r w:rsidRPr="0058178C">
              <w:rPr>
                <w:bCs/>
                <w:iCs/>
                <w:sz w:val="20"/>
              </w:rPr>
              <w:t xml:space="preserve">-containing material is immiscible with water and sinks, dam the waterway to stop the flow and to retard dissipation by water movement. Use a bottom pump, dredging, or underwater vacuum equipment to remove </w:t>
            </w:r>
            <w:proofErr w:type="spellStart"/>
            <w:r w:rsidRPr="0058178C">
              <w:rPr>
                <w:bCs/>
                <w:iCs/>
                <w:sz w:val="20"/>
              </w:rPr>
              <w:t>undissolved</w:t>
            </w:r>
            <w:proofErr w:type="spellEnd"/>
            <w:r w:rsidRPr="0058178C">
              <w:rPr>
                <w:bCs/>
                <w:iCs/>
                <w:sz w:val="20"/>
              </w:rPr>
              <w:t xml:space="preserve"> material.</w:t>
            </w:r>
          </w:p>
          <w:p w:rsidR="0058178C" w:rsidRPr="0058178C" w:rsidRDefault="0058178C" w:rsidP="0058178C">
            <w:pPr>
              <w:tabs>
                <w:tab w:val="left" w:pos="1247"/>
                <w:tab w:val="left" w:pos="1814"/>
                <w:tab w:val="left" w:pos="2381"/>
                <w:tab w:val="left" w:pos="2948"/>
                <w:tab w:val="left" w:pos="3515"/>
              </w:tabs>
              <w:spacing w:after="120"/>
              <w:rPr>
                <w:bCs/>
                <w:iCs/>
                <w:sz w:val="20"/>
              </w:rPr>
            </w:pPr>
            <w:r w:rsidRPr="0058178C">
              <w:rPr>
                <w:bCs/>
                <w:iCs/>
                <w:sz w:val="20"/>
              </w:rPr>
              <w:t>Empty any of the product remaining in a damaged/leaking container into a clean empty container, which should then be tightly closed and suitably labelled.</w:t>
            </w:r>
          </w:p>
          <w:p w:rsidR="0058178C" w:rsidRPr="0058178C" w:rsidRDefault="0058178C" w:rsidP="0058178C">
            <w:pPr>
              <w:tabs>
                <w:tab w:val="left" w:pos="1247"/>
                <w:tab w:val="left" w:pos="1814"/>
                <w:tab w:val="left" w:pos="2381"/>
                <w:tab w:val="left" w:pos="2948"/>
                <w:tab w:val="left" w:pos="3515"/>
              </w:tabs>
              <w:spacing w:after="120"/>
              <w:rPr>
                <w:bCs/>
                <w:iCs/>
                <w:sz w:val="20"/>
              </w:rPr>
            </w:pPr>
            <w:r w:rsidRPr="0058178C">
              <w:rPr>
                <w:bCs/>
                <w:iCs/>
                <w:sz w:val="20"/>
              </w:rPr>
              <w:t xml:space="preserve">Decontaminate emptied leaking containers with a 10% sodium carbonate solution added at the rate of at least 1 litre per 20-litre drum. Swirl round to rinse walls, empty, and add </w:t>
            </w:r>
            <w:proofErr w:type="spellStart"/>
            <w:r w:rsidRPr="0058178C">
              <w:rPr>
                <w:bCs/>
                <w:iCs/>
                <w:sz w:val="20"/>
              </w:rPr>
              <w:t>rinsings</w:t>
            </w:r>
            <w:proofErr w:type="spellEnd"/>
            <w:r w:rsidRPr="0058178C">
              <w:rPr>
                <w:bCs/>
                <w:iCs/>
                <w:sz w:val="20"/>
              </w:rPr>
              <w:t xml:space="preserve"> to sawdust, etc. Puncture empty containers to prevent re-use.</w:t>
            </w:r>
          </w:p>
          <w:p w:rsidR="0058178C" w:rsidRPr="0058178C" w:rsidRDefault="0058178C" w:rsidP="0058178C">
            <w:pPr>
              <w:tabs>
                <w:tab w:val="left" w:pos="1247"/>
                <w:tab w:val="left" w:pos="1814"/>
                <w:tab w:val="left" w:pos="2381"/>
                <w:tab w:val="left" w:pos="2948"/>
                <w:tab w:val="left" w:pos="3515"/>
              </w:tabs>
              <w:spacing w:after="120"/>
            </w:pPr>
            <w:r w:rsidRPr="0058178C">
              <w:rPr>
                <w:bCs/>
                <w:iCs/>
                <w:sz w:val="20"/>
              </w:rPr>
              <w:t>Contaminated absorbents, containers, surplus product, etc. should be burnt in a proper incinerator, at high temperatures, with effluent gas scrubbing. When no incinerator is available, bury in an approved dump, or in an area where there is no risk of contamination of surface or ground water. Before burying, liberally mix with sodium carbonate (washing soda) crystals to help neutralize the product and mix with soil rich in organic matter. Comply with any local legislation (WHO/IPCS, 1991).</w:t>
            </w:r>
          </w:p>
        </w:tc>
      </w:tr>
    </w:tbl>
    <w:p w:rsidR="0058178C" w:rsidRPr="0058178C" w:rsidRDefault="0058178C" w:rsidP="0058178C">
      <w:pPr>
        <w:tabs>
          <w:tab w:val="left" w:pos="-720"/>
          <w:tab w:val="left" w:pos="0"/>
          <w:tab w:val="left" w:pos="720"/>
          <w:tab w:val="left" w:pos="1247"/>
          <w:tab w:val="left" w:pos="1814"/>
          <w:tab w:val="left" w:pos="2381"/>
          <w:tab w:val="left" w:pos="2948"/>
          <w:tab w:val="left" w:pos="3515"/>
        </w:tabs>
        <w:suppressAutoHyphens/>
        <w:spacing w:after="120"/>
        <w:rPr>
          <w:sz w:val="10"/>
          <w:szCs w:val="10"/>
        </w:rPr>
      </w:pPr>
    </w:p>
    <w:tbl>
      <w:tblPr>
        <w:tblW w:w="0" w:type="auto"/>
        <w:tblInd w:w="108" w:type="dxa"/>
        <w:tblBorders>
          <w:top w:val="single" w:sz="6" w:space="0" w:color="808080"/>
          <w:left w:val="single" w:sz="6" w:space="0" w:color="808080"/>
          <w:bottom w:val="single" w:sz="6" w:space="0" w:color="808080"/>
          <w:right w:val="single" w:sz="6" w:space="0" w:color="808080"/>
        </w:tblBorders>
        <w:tblLayout w:type="fixed"/>
        <w:tblLook w:val="0000"/>
      </w:tblPr>
      <w:tblGrid>
        <w:gridCol w:w="9498"/>
      </w:tblGrid>
      <w:tr w:rsidR="0058178C" w:rsidRPr="0058178C" w:rsidTr="006F7594">
        <w:tc>
          <w:tcPr>
            <w:tcW w:w="9498" w:type="dxa"/>
            <w:shd w:val="pct12" w:color="000000" w:fill="FFFFFF"/>
          </w:tcPr>
          <w:p w:rsidR="0058178C" w:rsidRPr="0058178C" w:rsidRDefault="0058178C" w:rsidP="0058178C">
            <w:pPr>
              <w:keepNext/>
              <w:keepLines/>
              <w:tabs>
                <w:tab w:val="left" w:pos="1247"/>
                <w:tab w:val="left" w:pos="1814"/>
                <w:tab w:val="left" w:pos="2381"/>
                <w:tab w:val="left" w:pos="2948"/>
                <w:tab w:val="left" w:pos="3515"/>
              </w:tabs>
              <w:spacing w:before="120" w:after="120"/>
              <w:outlineLvl w:val="0"/>
              <w:rPr>
                <w:b/>
                <w:bCs/>
                <w:kern w:val="28"/>
                <w:sz w:val="28"/>
                <w:szCs w:val="28"/>
              </w:rPr>
            </w:pPr>
            <w:r w:rsidRPr="0058178C">
              <w:rPr>
                <w:b/>
                <w:bCs/>
                <w:snapToGrid w:val="0"/>
                <w:kern w:val="28"/>
                <w:sz w:val="29"/>
                <w:szCs w:val="29"/>
              </w:rPr>
              <w:lastRenderedPageBreak/>
              <w:br w:type="page"/>
            </w:r>
            <w:r w:rsidRPr="0058178C">
              <w:rPr>
                <w:b/>
                <w:bCs/>
                <w:kern w:val="28"/>
                <w:sz w:val="28"/>
                <w:szCs w:val="28"/>
              </w:rPr>
              <w:t>Annexes</w:t>
            </w:r>
          </w:p>
        </w:tc>
      </w:tr>
    </w:tbl>
    <w:p w:rsidR="0058178C" w:rsidRPr="0058178C" w:rsidRDefault="0058178C" w:rsidP="0058178C">
      <w:pPr>
        <w:keepNext/>
        <w:keepLines/>
        <w:tabs>
          <w:tab w:val="left" w:pos="-720"/>
          <w:tab w:val="left" w:pos="0"/>
          <w:tab w:val="left" w:pos="720"/>
          <w:tab w:val="left" w:pos="1247"/>
          <w:tab w:val="left" w:pos="1814"/>
          <w:tab w:val="left" w:pos="2381"/>
          <w:tab w:val="left" w:pos="2948"/>
          <w:tab w:val="left" w:pos="3515"/>
        </w:tabs>
        <w:suppressAutoHyphens/>
        <w:spacing w:after="120"/>
        <w:rPr>
          <w:sz w:val="10"/>
          <w:szCs w:val="10"/>
        </w:rPr>
      </w:pPr>
    </w:p>
    <w:tbl>
      <w:tblPr>
        <w:tblW w:w="0" w:type="auto"/>
        <w:tblInd w:w="108" w:type="dxa"/>
        <w:tblLayout w:type="fixed"/>
        <w:tblLook w:val="0000"/>
      </w:tblPr>
      <w:tblGrid>
        <w:gridCol w:w="1170"/>
        <w:gridCol w:w="8328"/>
      </w:tblGrid>
      <w:tr w:rsidR="0058178C" w:rsidRPr="0058178C" w:rsidTr="006F7594">
        <w:trPr>
          <w:cantSplit/>
        </w:trPr>
        <w:tc>
          <w:tcPr>
            <w:tcW w:w="1170" w:type="dxa"/>
          </w:tcPr>
          <w:p w:rsidR="0058178C" w:rsidRPr="0058178C" w:rsidRDefault="0058178C" w:rsidP="0058178C">
            <w:pPr>
              <w:keepNext/>
              <w:keepLines/>
              <w:tabs>
                <w:tab w:val="left" w:pos="1247"/>
                <w:tab w:val="left" w:pos="1814"/>
                <w:tab w:val="left" w:pos="2381"/>
                <w:tab w:val="left" w:pos="2948"/>
                <w:tab w:val="left" w:pos="3515"/>
              </w:tabs>
              <w:spacing w:after="120"/>
              <w:rPr>
                <w:b/>
                <w:bCs/>
                <w:sz w:val="20"/>
              </w:rPr>
            </w:pPr>
            <w:r w:rsidRPr="0058178C">
              <w:rPr>
                <w:b/>
                <w:bCs/>
                <w:sz w:val="20"/>
              </w:rPr>
              <w:t>Annex 1</w:t>
            </w:r>
          </w:p>
        </w:tc>
        <w:tc>
          <w:tcPr>
            <w:tcW w:w="8328" w:type="dxa"/>
          </w:tcPr>
          <w:p w:rsidR="0058178C" w:rsidRPr="0058178C" w:rsidRDefault="0058178C" w:rsidP="0058178C">
            <w:pPr>
              <w:keepNext/>
              <w:keepLines/>
              <w:tabs>
                <w:tab w:val="left" w:pos="1247"/>
                <w:tab w:val="left" w:pos="1814"/>
                <w:tab w:val="left" w:pos="2381"/>
                <w:tab w:val="left" w:pos="2948"/>
                <w:tab w:val="left" w:pos="3515"/>
              </w:tabs>
              <w:spacing w:after="120"/>
              <w:rPr>
                <w:b/>
                <w:bCs/>
                <w:sz w:val="20"/>
              </w:rPr>
            </w:pPr>
            <w:r w:rsidRPr="0058178C">
              <w:rPr>
                <w:b/>
                <w:bCs/>
                <w:sz w:val="20"/>
              </w:rPr>
              <w:t>Further information on the substance</w:t>
            </w:r>
          </w:p>
        </w:tc>
      </w:tr>
      <w:tr w:rsidR="0058178C" w:rsidRPr="0058178C" w:rsidTr="006F7594">
        <w:trPr>
          <w:cantSplit/>
        </w:trPr>
        <w:tc>
          <w:tcPr>
            <w:tcW w:w="1170" w:type="dxa"/>
          </w:tcPr>
          <w:p w:rsidR="0058178C" w:rsidRPr="0058178C" w:rsidRDefault="0058178C" w:rsidP="0058178C">
            <w:pPr>
              <w:tabs>
                <w:tab w:val="left" w:pos="1247"/>
                <w:tab w:val="left" w:pos="1814"/>
                <w:tab w:val="left" w:pos="2381"/>
                <w:tab w:val="left" w:pos="2948"/>
                <w:tab w:val="left" w:pos="3515"/>
              </w:tabs>
              <w:spacing w:after="120"/>
              <w:rPr>
                <w:b/>
                <w:bCs/>
                <w:sz w:val="20"/>
              </w:rPr>
            </w:pPr>
            <w:r w:rsidRPr="0058178C">
              <w:rPr>
                <w:b/>
                <w:bCs/>
                <w:sz w:val="20"/>
              </w:rPr>
              <w:t>Annex 2</w:t>
            </w:r>
          </w:p>
        </w:tc>
        <w:tc>
          <w:tcPr>
            <w:tcW w:w="8328" w:type="dxa"/>
          </w:tcPr>
          <w:p w:rsidR="0058178C" w:rsidRPr="0058178C" w:rsidRDefault="0058178C" w:rsidP="0058178C">
            <w:pPr>
              <w:tabs>
                <w:tab w:val="left" w:pos="1247"/>
                <w:tab w:val="left" w:pos="1814"/>
                <w:tab w:val="left" w:pos="2381"/>
                <w:tab w:val="left" w:pos="2948"/>
                <w:tab w:val="left" w:pos="3515"/>
              </w:tabs>
              <w:spacing w:after="120"/>
              <w:rPr>
                <w:b/>
                <w:bCs/>
                <w:sz w:val="20"/>
              </w:rPr>
            </w:pPr>
            <w:r w:rsidRPr="0058178C">
              <w:rPr>
                <w:b/>
                <w:bCs/>
                <w:sz w:val="20"/>
              </w:rPr>
              <w:t>Details on Final regulatory action</w:t>
            </w:r>
          </w:p>
        </w:tc>
      </w:tr>
      <w:tr w:rsidR="0058178C" w:rsidRPr="0058178C" w:rsidTr="006F7594">
        <w:trPr>
          <w:cantSplit/>
        </w:trPr>
        <w:tc>
          <w:tcPr>
            <w:tcW w:w="1170" w:type="dxa"/>
          </w:tcPr>
          <w:p w:rsidR="0058178C" w:rsidRPr="0058178C" w:rsidRDefault="0058178C" w:rsidP="0058178C">
            <w:pPr>
              <w:tabs>
                <w:tab w:val="left" w:pos="1247"/>
                <w:tab w:val="left" w:pos="1814"/>
                <w:tab w:val="left" w:pos="2381"/>
                <w:tab w:val="left" w:pos="2948"/>
                <w:tab w:val="left" w:pos="3515"/>
              </w:tabs>
              <w:spacing w:after="120"/>
              <w:rPr>
                <w:b/>
                <w:bCs/>
                <w:sz w:val="20"/>
              </w:rPr>
            </w:pPr>
            <w:r w:rsidRPr="0058178C">
              <w:rPr>
                <w:b/>
                <w:bCs/>
                <w:sz w:val="20"/>
              </w:rPr>
              <w:t>Annex 3</w:t>
            </w:r>
          </w:p>
        </w:tc>
        <w:tc>
          <w:tcPr>
            <w:tcW w:w="8328" w:type="dxa"/>
          </w:tcPr>
          <w:p w:rsidR="0058178C" w:rsidRPr="0058178C" w:rsidRDefault="0058178C" w:rsidP="0058178C">
            <w:pPr>
              <w:tabs>
                <w:tab w:val="left" w:pos="1247"/>
                <w:tab w:val="left" w:pos="1814"/>
                <w:tab w:val="left" w:pos="2381"/>
                <w:tab w:val="left" w:pos="2948"/>
                <w:tab w:val="left" w:pos="3515"/>
              </w:tabs>
              <w:spacing w:after="120"/>
              <w:rPr>
                <w:b/>
                <w:bCs/>
                <w:sz w:val="20"/>
              </w:rPr>
            </w:pPr>
            <w:r w:rsidRPr="0058178C">
              <w:rPr>
                <w:b/>
                <w:bCs/>
                <w:sz w:val="20"/>
              </w:rPr>
              <w:t>Address of designated national authorities</w:t>
            </w:r>
          </w:p>
        </w:tc>
      </w:tr>
      <w:tr w:rsidR="0058178C" w:rsidRPr="0058178C" w:rsidTr="006F7594">
        <w:trPr>
          <w:cantSplit/>
        </w:trPr>
        <w:tc>
          <w:tcPr>
            <w:tcW w:w="1170" w:type="dxa"/>
          </w:tcPr>
          <w:p w:rsidR="0058178C" w:rsidRPr="0058178C" w:rsidRDefault="0058178C" w:rsidP="0058178C">
            <w:pPr>
              <w:tabs>
                <w:tab w:val="left" w:pos="1247"/>
                <w:tab w:val="left" w:pos="1814"/>
                <w:tab w:val="left" w:pos="2381"/>
                <w:tab w:val="left" w:pos="2948"/>
                <w:tab w:val="left" w:pos="3515"/>
              </w:tabs>
              <w:spacing w:after="120"/>
              <w:rPr>
                <w:b/>
                <w:bCs/>
                <w:sz w:val="20"/>
              </w:rPr>
            </w:pPr>
            <w:r w:rsidRPr="0058178C">
              <w:rPr>
                <w:b/>
                <w:bCs/>
                <w:sz w:val="20"/>
              </w:rPr>
              <w:t>Annex 4</w:t>
            </w:r>
          </w:p>
        </w:tc>
        <w:tc>
          <w:tcPr>
            <w:tcW w:w="8328" w:type="dxa"/>
          </w:tcPr>
          <w:p w:rsidR="0058178C" w:rsidRPr="0058178C" w:rsidRDefault="0058178C" w:rsidP="0058178C">
            <w:pPr>
              <w:tabs>
                <w:tab w:val="left" w:pos="1247"/>
                <w:tab w:val="left" w:pos="1814"/>
                <w:tab w:val="left" w:pos="2381"/>
                <w:tab w:val="left" w:pos="2948"/>
                <w:tab w:val="left" w:pos="3515"/>
              </w:tabs>
              <w:spacing w:after="120"/>
              <w:rPr>
                <w:b/>
                <w:bCs/>
                <w:sz w:val="20"/>
              </w:rPr>
            </w:pPr>
            <w:r w:rsidRPr="0058178C">
              <w:rPr>
                <w:b/>
                <w:bCs/>
                <w:sz w:val="20"/>
              </w:rPr>
              <w:t>References</w:t>
            </w:r>
          </w:p>
        </w:tc>
      </w:tr>
    </w:tbl>
    <w:p w:rsidR="0058178C" w:rsidRPr="0058178C" w:rsidRDefault="0058178C" w:rsidP="0058178C">
      <w:pPr>
        <w:tabs>
          <w:tab w:val="left" w:pos="-720"/>
          <w:tab w:val="left" w:pos="0"/>
          <w:tab w:val="left" w:pos="720"/>
          <w:tab w:val="left" w:pos="1247"/>
          <w:tab w:val="left" w:pos="1814"/>
          <w:tab w:val="left" w:pos="2381"/>
          <w:tab w:val="left" w:pos="2948"/>
          <w:tab w:val="left" w:pos="3515"/>
        </w:tabs>
        <w:suppressAutoHyphens/>
        <w:spacing w:after="120"/>
        <w:rPr>
          <w:sz w:val="10"/>
          <w:szCs w:val="10"/>
        </w:rPr>
      </w:pPr>
    </w:p>
    <w:p w:rsidR="0058178C" w:rsidRPr="0058178C" w:rsidRDefault="0058178C" w:rsidP="0058178C">
      <w:pPr>
        <w:tabs>
          <w:tab w:val="left" w:pos="-720"/>
          <w:tab w:val="left" w:pos="0"/>
          <w:tab w:val="left" w:pos="720"/>
          <w:tab w:val="left" w:pos="1247"/>
          <w:tab w:val="left" w:pos="1814"/>
          <w:tab w:val="left" w:pos="2381"/>
          <w:tab w:val="left" w:pos="2948"/>
          <w:tab w:val="left" w:pos="3515"/>
        </w:tabs>
        <w:suppressAutoHyphens/>
        <w:spacing w:after="120"/>
        <w:rPr>
          <w:sz w:val="10"/>
          <w:szCs w:val="10"/>
        </w:rPr>
      </w:pPr>
      <w:r w:rsidRPr="0058178C">
        <w:rPr>
          <w:sz w:val="10"/>
          <w:szCs w:val="10"/>
        </w:rPr>
        <w:br w:type="page"/>
      </w: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9498"/>
      </w:tblGrid>
      <w:tr w:rsidR="0058178C" w:rsidRPr="0058178C" w:rsidTr="006F7594">
        <w:tc>
          <w:tcPr>
            <w:tcW w:w="9498" w:type="dxa"/>
            <w:shd w:val="pct12" w:color="000000" w:fill="FFFFFF"/>
          </w:tcPr>
          <w:p w:rsidR="0058178C" w:rsidRPr="0058178C" w:rsidRDefault="0058178C" w:rsidP="0058178C">
            <w:pPr>
              <w:keepNext/>
              <w:tabs>
                <w:tab w:val="left" w:pos="1247"/>
                <w:tab w:val="left" w:pos="1814"/>
                <w:tab w:val="left" w:pos="2381"/>
                <w:tab w:val="left" w:pos="2948"/>
                <w:tab w:val="left" w:pos="3515"/>
              </w:tabs>
              <w:spacing w:before="120" w:after="120"/>
              <w:outlineLvl w:val="0"/>
              <w:rPr>
                <w:b/>
                <w:bCs/>
                <w:kern w:val="28"/>
                <w:sz w:val="28"/>
                <w:szCs w:val="28"/>
              </w:rPr>
            </w:pPr>
            <w:r w:rsidRPr="0058178C">
              <w:rPr>
                <w:b/>
                <w:bCs/>
                <w:kern w:val="28"/>
                <w:sz w:val="28"/>
                <w:szCs w:val="28"/>
              </w:rPr>
              <w:t>Annex 1</w:t>
            </w:r>
            <w:r w:rsidRPr="0058178C">
              <w:rPr>
                <w:b/>
                <w:bCs/>
                <w:kern w:val="28"/>
                <w:sz w:val="28"/>
                <w:szCs w:val="28"/>
              </w:rPr>
              <w:tab/>
              <w:t>Further information on the substance</w:t>
            </w:r>
          </w:p>
        </w:tc>
      </w:tr>
    </w:tbl>
    <w:p w:rsidR="0058178C" w:rsidRPr="0058178C" w:rsidRDefault="0058178C" w:rsidP="0058178C">
      <w:pPr>
        <w:tabs>
          <w:tab w:val="left" w:pos="-720"/>
          <w:tab w:val="left" w:pos="0"/>
          <w:tab w:val="left" w:pos="720"/>
          <w:tab w:val="left" w:pos="1247"/>
          <w:tab w:val="left" w:pos="1814"/>
          <w:tab w:val="left" w:pos="2381"/>
          <w:tab w:val="left" w:pos="2948"/>
          <w:tab w:val="left" w:pos="3515"/>
        </w:tabs>
        <w:suppressAutoHyphens/>
        <w:rPr>
          <w:sz w:val="10"/>
          <w:szCs w:val="10"/>
        </w:rPr>
      </w:pPr>
    </w:p>
    <w:p w:rsidR="0058178C" w:rsidRPr="0058178C" w:rsidRDefault="0058178C" w:rsidP="0058178C">
      <w:pPr>
        <w:tabs>
          <w:tab w:val="left" w:pos="1247"/>
          <w:tab w:val="left" w:pos="1814"/>
          <w:tab w:val="left" w:pos="2381"/>
          <w:tab w:val="left" w:pos="2948"/>
          <w:tab w:val="left" w:pos="3515"/>
        </w:tabs>
        <w:autoSpaceDE w:val="0"/>
        <w:autoSpaceDN w:val="0"/>
        <w:adjustRightInd w:val="0"/>
        <w:spacing w:after="120"/>
        <w:rPr>
          <w:sz w:val="20"/>
          <w:lang w:eastAsia="de-DE"/>
        </w:rPr>
      </w:pPr>
      <w:r w:rsidRPr="0058178C">
        <w:rPr>
          <w:sz w:val="20"/>
        </w:rPr>
        <w:t xml:space="preserve">The information presented in this Annex reflects the conclusions of the notifying parties: the European Union and Brazil. </w:t>
      </w:r>
      <w:r w:rsidRPr="0058178C">
        <w:rPr>
          <w:sz w:val="20"/>
          <w:lang w:eastAsia="de-DE"/>
        </w:rPr>
        <w:t>The notification</w:t>
      </w:r>
      <w:r w:rsidRPr="0058178C">
        <w:rPr>
          <w:sz w:val="20"/>
        </w:rPr>
        <w:t xml:space="preserve"> from the European Union </w:t>
      </w:r>
      <w:r w:rsidRPr="0058178C">
        <w:rPr>
          <w:sz w:val="20"/>
          <w:lang w:eastAsia="de-DE"/>
        </w:rPr>
        <w:t>was published in PIC Circular XXX of December 2009. The notification from Brazil was published in PIC Circular XXXIV of December 2011.</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lang w:eastAsia="de-DE"/>
        </w:rPr>
        <w:t xml:space="preserve">Where possible, </w:t>
      </w:r>
      <w:r w:rsidRPr="0058178C">
        <w:rPr>
          <w:sz w:val="20"/>
        </w:rPr>
        <w:t xml:space="preserve">information on hazards provided by the notifying parties has been presented together, while the evaluation of the risks, specific to the conditions prevailing in the notifying Parties are presented separately. This information has been taken from the documents referenced in the notifications in support of their final regulatory actions to ban </w:t>
      </w:r>
      <w:proofErr w:type="spellStart"/>
      <w:r w:rsidRPr="0058178C">
        <w:rPr>
          <w:sz w:val="20"/>
        </w:rPr>
        <w:t>trichlorfon</w:t>
      </w:r>
      <w:proofErr w:type="spellEnd"/>
      <w:r w:rsidRPr="0058178C">
        <w:rPr>
          <w:sz w:val="20"/>
        </w:rPr>
        <w:t xml:space="preserve"> and includes the conclusion of the European Food Safety Authority (EFSA) on the peer review of </w:t>
      </w:r>
      <w:proofErr w:type="spellStart"/>
      <w:r w:rsidRPr="0058178C">
        <w:rPr>
          <w:sz w:val="20"/>
        </w:rPr>
        <w:t>trichlorfon</w:t>
      </w:r>
      <w:proofErr w:type="spellEnd"/>
      <w:r w:rsidRPr="0058178C">
        <w:rPr>
          <w:sz w:val="20"/>
        </w:rPr>
        <w:t xml:space="preserve">, the review report for the active substance </w:t>
      </w:r>
      <w:proofErr w:type="spellStart"/>
      <w:r w:rsidRPr="0058178C">
        <w:rPr>
          <w:sz w:val="20"/>
        </w:rPr>
        <w:t>trichlorfon</w:t>
      </w:r>
      <w:proofErr w:type="spellEnd"/>
      <w:r w:rsidRPr="0058178C">
        <w:rPr>
          <w:sz w:val="20"/>
        </w:rPr>
        <w:t xml:space="preserve"> finalised in September 2006 by the European Commission, the technical note on the toxicological review of </w:t>
      </w:r>
      <w:proofErr w:type="spellStart"/>
      <w:r w:rsidRPr="0058178C">
        <w:rPr>
          <w:sz w:val="20"/>
        </w:rPr>
        <w:t>trichlorfon</w:t>
      </w:r>
      <w:proofErr w:type="spellEnd"/>
      <w:r w:rsidRPr="0058178C">
        <w:rPr>
          <w:sz w:val="20"/>
        </w:rPr>
        <w:t xml:space="preserve"> prepared by the Brazilian National Health Surveillance Agency (ANVISA) and the US EPA </w:t>
      </w:r>
      <w:proofErr w:type="spellStart"/>
      <w:r w:rsidRPr="0058178C">
        <w:rPr>
          <w:sz w:val="20"/>
        </w:rPr>
        <w:t>Reregistration</w:t>
      </w:r>
      <w:proofErr w:type="spellEnd"/>
      <w:r w:rsidRPr="0058178C">
        <w:rPr>
          <w:sz w:val="20"/>
        </w:rPr>
        <w:t xml:space="preserve"> eligibility decision for </w:t>
      </w:r>
      <w:proofErr w:type="spellStart"/>
      <w:r w:rsidRPr="0058178C">
        <w:rPr>
          <w:sz w:val="20"/>
        </w:rPr>
        <w:t>trichlorfon</w:t>
      </w:r>
      <w:proofErr w:type="spellEnd"/>
      <w:r w:rsidRPr="0058178C">
        <w:rPr>
          <w:sz w:val="20"/>
        </w:rPr>
        <w:t xml:space="preserve"> (1997), which was cited in the supporting documentation to the notification from Brazil. </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Furthermore, information from the FAO/WHO Joint Meeting on Pesticide Residues (JMPR) monographs of toxicological evaluation of </w:t>
      </w:r>
      <w:proofErr w:type="spellStart"/>
      <w:r w:rsidRPr="0058178C">
        <w:rPr>
          <w:sz w:val="20"/>
        </w:rPr>
        <w:t>trichlorfon</w:t>
      </w:r>
      <w:proofErr w:type="spellEnd"/>
      <w:r w:rsidRPr="0058178C">
        <w:rPr>
          <w:sz w:val="20"/>
        </w:rPr>
        <w:t xml:space="preserve"> in 1971, 1975 and 1978, as well as the IARC summary and evaluation for </w:t>
      </w:r>
      <w:proofErr w:type="spellStart"/>
      <w:r w:rsidRPr="0058178C">
        <w:rPr>
          <w:sz w:val="20"/>
        </w:rPr>
        <w:t>trichlorfon</w:t>
      </w:r>
      <w:proofErr w:type="spellEnd"/>
      <w:r w:rsidRPr="0058178C">
        <w:rPr>
          <w:sz w:val="20"/>
        </w:rPr>
        <w:t xml:space="preserve"> from 1983 and the toxicological evaluation from the Joint FAO/WHO Expert Committee on Food Additives (JECFA) from 2000 and 2003 has been taken into account.</w:t>
      </w:r>
    </w:p>
    <w:p w:rsidR="0058178C" w:rsidRPr="0058178C" w:rsidRDefault="0058178C" w:rsidP="0058178C">
      <w:pPr>
        <w:tabs>
          <w:tab w:val="left" w:pos="1247"/>
          <w:tab w:val="left" w:pos="1814"/>
          <w:tab w:val="left" w:pos="2381"/>
          <w:tab w:val="left" w:pos="2948"/>
          <w:tab w:val="left" w:pos="3515"/>
        </w:tabs>
        <w:spacing w:after="120"/>
        <w:rPr>
          <w:sz w:val="20"/>
        </w:rPr>
      </w:pPr>
    </w:p>
    <w:tbl>
      <w:tblPr>
        <w:tblW w:w="9498" w:type="dxa"/>
        <w:tblInd w:w="108" w:type="dxa"/>
        <w:tblLayout w:type="fixed"/>
        <w:tblLook w:val="0000"/>
      </w:tblPr>
      <w:tblGrid>
        <w:gridCol w:w="709"/>
        <w:gridCol w:w="1701"/>
        <w:gridCol w:w="7088"/>
      </w:tblGrid>
      <w:tr w:rsidR="0058178C" w:rsidRPr="0058178C" w:rsidTr="006F7594">
        <w:tc>
          <w:tcPr>
            <w:tcW w:w="709" w:type="dxa"/>
            <w:tcBorders>
              <w:bottom w:val="single" w:sz="4" w:space="0" w:color="auto"/>
            </w:tcBorders>
          </w:tcPr>
          <w:p w:rsidR="0058178C" w:rsidRPr="0058178C" w:rsidRDefault="0058178C" w:rsidP="0058178C">
            <w:pPr>
              <w:widowControl w:val="0"/>
              <w:tabs>
                <w:tab w:val="left" w:pos="1247"/>
                <w:tab w:val="left" w:pos="1814"/>
                <w:tab w:val="left" w:pos="2381"/>
                <w:tab w:val="left" w:pos="2948"/>
                <w:tab w:val="left" w:pos="3515"/>
              </w:tabs>
              <w:spacing w:before="120" w:after="120"/>
              <w:outlineLvl w:val="1"/>
              <w:rPr>
                <w:b/>
                <w:bCs/>
                <w:sz w:val="24"/>
                <w:szCs w:val="24"/>
              </w:rPr>
            </w:pPr>
            <w:r w:rsidRPr="0058178C">
              <w:rPr>
                <w:b/>
                <w:bCs/>
                <w:sz w:val="24"/>
                <w:szCs w:val="24"/>
              </w:rPr>
              <w:t>1.</w:t>
            </w:r>
          </w:p>
        </w:tc>
        <w:tc>
          <w:tcPr>
            <w:tcW w:w="8789" w:type="dxa"/>
            <w:gridSpan w:val="2"/>
            <w:tcBorders>
              <w:bottom w:val="single" w:sz="4" w:space="0" w:color="auto"/>
            </w:tcBorders>
          </w:tcPr>
          <w:p w:rsidR="0058178C" w:rsidRPr="0058178C" w:rsidRDefault="0058178C" w:rsidP="0058178C">
            <w:pPr>
              <w:widowControl w:val="0"/>
              <w:tabs>
                <w:tab w:val="left" w:pos="1247"/>
                <w:tab w:val="left" w:pos="1814"/>
                <w:tab w:val="left" w:pos="2381"/>
                <w:tab w:val="left" w:pos="2948"/>
                <w:tab w:val="left" w:pos="3515"/>
              </w:tabs>
              <w:spacing w:before="120" w:after="120"/>
              <w:outlineLvl w:val="1"/>
              <w:rPr>
                <w:b/>
                <w:bCs/>
                <w:sz w:val="24"/>
                <w:szCs w:val="24"/>
              </w:rPr>
            </w:pPr>
            <w:proofErr w:type="spellStart"/>
            <w:r w:rsidRPr="0058178C">
              <w:rPr>
                <w:b/>
                <w:bCs/>
                <w:sz w:val="24"/>
                <w:szCs w:val="24"/>
              </w:rPr>
              <w:t>Physico</w:t>
            </w:r>
            <w:proofErr w:type="spellEnd"/>
            <w:r w:rsidRPr="0058178C">
              <w:rPr>
                <w:b/>
                <w:bCs/>
                <w:sz w:val="24"/>
                <w:szCs w:val="24"/>
              </w:rPr>
              <w:t xml:space="preserve">-Chemical properties </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rPr>
                <w:b/>
                <w:bCs/>
                <w:sz w:val="20"/>
              </w:rPr>
            </w:pPr>
            <w:r w:rsidRPr="0058178C">
              <w:rPr>
                <w:b/>
                <w:bCs/>
                <w:sz w:val="20"/>
              </w:rPr>
              <w:t>1.1</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rPr>
                <w:b/>
                <w:sz w:val="20"/>
              </w:rPr>
            </w:pPr>
            <w:r w:rsidRPr="0058178C">
              <w:rPr>
                <w:b/>
                <w:sz w:val="20"/>
              </w:rPr>
              <w:t>Identity</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rPr>
                <w:sz w:val="20"/>
                <w:u w:val="single"/>
              </w:rPr>
            </w:pPr>
            <w:r w:rsidRPr="0058178C">
              <w:rPr>
                <w:sz w:val="20"/>
                <w:u w:val="single"/>
              </w:rPr>
              <w:t>ISO:</w:t>
            </w:r>
            <w:r w:rsidRPr="0058178C">
              <w:rPr>
                <w:sz w:val="20"/>
              </w:rPr>
              <w:t xml:space="preserve"> </w:t>
            </w:r>
            <w:proofErr w:type="spellStart"/>
            <w:r w:rsidRPr="0058178C">
              <w:rPr>
                <w:sz w:val="20"/>
              </w:rPr>
              <w:t>trichlorfon</w:t>
            </w:r>
            <w:proofErr w:type="spellEnd"/>
          </w:p>
          <w:p w:rsidR="0058178C" w:rsidRPr="0058178C" w:rsidRDefault="0058178C" w:rsidP="0058178C">
            <w:pPr>
              <w:widowControl w:val="0"/>
              <w:tabs>
                <w:tab w:val="left" w:pos="1247"/>
                <w:tab w:val="left" w:pos="1814"/>
                <w:tab w:val="left" w:pos="2381"/>
                <w:tab w:val="left" w:pos="2948"/>
                <w:tab w:val="left" w:pos="3515"/>
              </w:tabs>
              <w:spacing w:after="60"/>
              <w:rPr>
                <w:sz w:val="20"/>
              </w:rPr>
            </w:pPr>
            <w:r w:rsidRPr="0058178C">
              <w:rPr>
                <w:sz w:val="20"/>
                <w:u w:val="single"/>
              </w:rPr>
              <w:t>IUPAC</w:t>
            </w:r>
            <w:r w:rsidRPr="0058178C">
              <w:rPr>
                <w:sz w:val="20"/>
              </w:rPr>
              <w:t xml:space="preserve">: </w:t>
            </w:r>
            <w:proofErr w:type="spellStart"/>
            <w:r w:rsidRPr="0058178C">
              <w:rPr>
                <w:sz w:val="20"/>
              </w:rPr>
              <w:t>dimethyl</w:t>
            </w:r>
            <w:proofErr w:type="spellEnd"/>
            <w:r w:rsidRPr="0058178C">
              <w:rPr>
                <w:sz w:val="20"/>
              </w:rPr>
              <w:t xml:space="preserve"> (RS)-2,2,2-trichloro-1-hydroxyethylphosphonate</w:t>
            </w:r>
          </w:p>
          <w:p w:rsidR="0058178C" w:rsidRPr="0058178C" w:rsidRDefault="0058178C" w:rsidP="0058178C">
            <w:pPr>
              <w:widowControl w:val="0"/>
              <w:tabs>
                <w:tab w:val="left" w:pos="1247"/>
                <w:tab w:val="left" w:pos="1814"/>
                <w:tab w:val="left" w:pos="2381"/>
                <w:tab w:val="left" w:pos="2948"/>
                <w:tab w:val="left" w:pos="3515"/>
              </w:tabs>
              <w:spacing w:after="60"/>
              <w:rPr>
                <w:sz w:val="20"/>
              </w:rPr>
            </w:pPr>
            <w:r w:rsidRPr="0058178C">
              <w:rPr>
                <w:sz w:val="20"/>
                <w:u w:val="single"/>
              </w:rPr>
              <w:t>CAS:</w:t>
            </w:r>
            <w:r w:rsidRPr="0058178C">
              <w:rPr>
                <w:sz w:val="20"/>
              </w:rPr>
              <w:t xml:space="preserve"> </w:t>
            </w:r>
            <w:proofErr w:type="spellStart"/>
            <w:r w:rsidRPr="0058178C">
              <w:rPr>
                <w:sz w:val="20"/>
              </w:rPr>
              <w:t>Phosphonic</w:t>
            </w:r>
            <w:proofErr w:type="spellEnd"/>
            <w:r w:rsidRPr="0058178C">
              <w:rPr>
                <w:sz w:val="20"/>
              </w:rPr>
              <w:t xml:space="preserve"> acid, (2,2,2-trichloro-1-hydroxyethyl)-, </w:t>
            </w:r>
            <w:proofErr w:type="spellStart"/>
            <w:r w:rsidRPr="0058178C">
              <w:rPr>
                <w:sz w:val="20"/>
              </w:rPr>
              <w:t>dimethyl</w:t>
            </w:r>
            <w:proofErr w:type="spellEnd"/>
            <w:r w:rsidRPr="0058178C">
              <w:rPr>
                <w:sz w:val="20"/>
              </w:rPr>
              <w:t xml:space="preserve"> ester</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1.2</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Formula</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C</w:t>
            </w:r>
            <w:r w:rsidRPr="0058178C">
              <w:rPr>
                <w:sz w:val="20"/>
                <w:vertAlign w:val="subscript"/>
              </w:rPr>
              <w:t>4</w:t>
            </w:r>
            <w:r w:rsidRPr="0058178C">
              <w:rPr>
                <w:sz w:val="20"/>
              </w:rPr>
              <w:t>H</w:t>
            </w:r>
            <w:r w:rsidRPr="0058178C">
              <w:rPr>
                <w:sz w:val="20"/>
                <w:vertAlign w:val="subscript"/>
              </w:rPr>
              <w:t>8</w:t>
            </w:r>
            <w:r w:rsidRPr="0058178C">
              <w:rPr>
                <w:sz w:val="20"/>
              </w:rPr>
              <w:t>Cl</w:t>
            </w:r>
            <w:r w:rsidRPr="0058178C">
              <w:rPr>
                <w:sz w:val="20"/>
                <w:vertAlign w:val="subscript"/>
              </w:rPr>
              <w:t>3</w:t>
            </w:r>
            <w:r w:rsidRPr="0058178C">
              <w:rPr>
                <w:sz w:val="20"/>
              </w:rPr>
              <w:t>O</w:t>
            </w:r>
            <w:r w:rsidRPr="0058178C">
              <w:rPr>
                <w:sz w:val="20"/>
                <w:vertAlign w:val="subscript"/>
              </w:rPr>
              <w:t>4</w:t>
            </w:r>
            <w:r w:rsidRPr="0058178C">
              <w:rPr>
                <w:sz w:val="20"/>
              </w:rPr>
              <w:t>P</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rPr>
                <w:b/>
                <w:sz w:val="20"/>
              </w:rPr>
            </w:pPr>
            <w:r w:rsidRPr="0058178C">
              <w:rPr>
                <w:b/>
                <w:sz w:val="20"/>
              </w:rPr>
              <w:t>1.3</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rPr>
                <w:b/>
                <w:sz w:val="20"/>
              </w:rPr>
            </w:pPr>
            <w:r w:rsidRPr="0058178C">
              <w:rPr>
                <w:b/>
                <w:sz w:val="20"/>
              </w:rPr>
              <w:t>Colour and Texture</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rPr>
                <w:sz w:val="20"/>
              </w:rPr>
            </w:pPr>
            <w:r w:rsidRPr="0058178C">
              <w:rPr>
                <w:sz w:val="20"/>
              </w:rPr>
              <w:t>Between white and pink waxy solid (90.1-94.1% purity) (EU notification)</w:t>
            </w:r>
          </w:p>
          <w:p w:rsidR="0058178C" w:rsidRPr="0058178C" w:rsidRDefault="0058178C" w:rsidP="0058178C">
            <w:pPr>
              <w:widowControl w:val="0"/>
              <w:tabs>
                <w:tab w:val="left" w:pos="1247"/>
                <w:tab w:val="left" w:pos="1814"/>
                <w:tab w:val="left" w:pos="2381"/>
                <w:tab w:val="left" w:pos="2948"/>
                <w:tab w:val="left" w:pos="3515"/>
              </w:tabs>
              <w:spacing w:after="60"/>
              <w:rPr>
                <w:sz w:val="20"/>
              </w:rPr>
            </w:pPr>
            <w:r w:rsidRPr="0058178C">
              <w:rPr>
                <w:sz w:val="20"/>
              </w:rPr>
              <w:t>colourless crystals (</w:t>
            </w:r>
            <w:r w:rsidRPr="0058178C">
              <w:rPr>
                <w:bCs/>
                <w:snapToGrid w:val="0"/>
                <w:color w:val="000000"/>
                <w:sz w:val="20"/>
              </w:rPr>
              <w:t>WHO/IPCS 1992, Pesticide Manual) with a weak, characteristic odour (Pesticide Manual)</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rPr>
                <w:b/>
                <w:sz w:val="20"/>
              </w:rPr>
            </w:pPr>
            <w:r w:rsidRPr="0058178C">
              <w:rPr>
                <w:b/>
                <w:sz w:val="20"/>
              </w:rPr>
              <w:t>1.4</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rPr>
                <w:b/>
                <w:sz w:val="20"/>
              </w:rPr>
            </w:pPr>
            <w:r w:rsidRPr="0058178C">
              <w:rPr>
                <w:b/>
                <w:sz w:val="20"/>
              </w:rPr>
              <w:t>Decomposition temperature</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rPr>
                <w:sz w:val="20"/>
              </w:rPr>
            </w:pPr>
            <w:r w:rsidRPr="0058178C">
              <w:rPr>
                <w:sz w:val="20"/>
              </w:rPr>
              <w:t>&gt; 100°C; decomposition before boiling (</w:t>
            </w:r>
            <w:r w:rsidRPr="0058178C">
              <w:rPr>
                <w:rFonts w:ascii="TimesNewRomanPSMT" w:hAnsi="TimesNewRomanPSMT" w:cs="TimesNewRomanPSMT"/>
                <w:sz w:val="20"/>
                <w:lang w:eastAsia="de-DE"/>
              </w:rPr>
              <w:t xml:space="preserve">99.4 % purity) </w:t>
            </w:r>
            <w:r w:rsidRPr="0058178C">
              <w:rPr>
                <w:sz w:val="20"/>
              </w:rPr>
              <w:t>(EU notification)</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rPr>
                <w:b/>
                <w:sz w:val="20"/>
              </w:rPr>
            </w:pPr>
            <w:r w:rsidRPr="0058178C">
              <w:rPr>
                <w:b/>
                <w:sz w:val="20"/>
              </w:rPr>
              <w:t>1.6</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outlineLvl w:val="2"/>
              <w:rPr>
                <w:b/>
                <w:bCs/>
                <w:sz w:val="20"/>
              </w:rPr>
            </w:pPr>
            <w:r w:rsidRPr="0058178C">
              <w:rPr>
                <w:b/>
                <w:bCs/>
                <w:sz w:val="20"/>
              </w:rPr>
              <w:t>Density (g/cm</w:t>
            </w:r>
            <w:r w:rsidRPr="0058178C">
              <w:rPr>
                <w:b/>
                <w:bCs/>
                <w:sz w:val="20"/>
                <w:vertAlign w:val="superscript"/>
              </w:rPr>
              <w:t>3</w:t>
            </w:r>
            <w:r w:rsidRPr="0058178C">
              <w:rPr>
                <w:b/>
                <w:bCs/>
                <w:sz w:val="20"/>
              </w:rPr>
              <w:t>)</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rPr>
                <w:sz w:val="20"/>
              </w:rPr>
            </w:pPr>
            <w:r w:rsidRPr="0058178C">
              <w:rPr>
                <w:sz w:val="20"/>
              </w:rPr>
              <w:t>1.68 g/</w:t>
            </w:r>
            <w:proofErr w:type="spellStart"/>
            <w:r w:rsidRPr="0058178C">
              <w:rPr>
                <w:sz w:val="20"/>
              </w:rPr>
              <w:t>mL</w:t>
            </w:r>
            <w:proofErr w:type="spellEnd"/>
            <w:r w:rsidRPr="0058178C">
              <w:rPr>
                <w:sz w:val="20"/>
              </w:rPr>
              <w:t xml:space="preserve"> at 20ºC (99.4% purity) (EFSA 2006)</w:t>
            </w:r>
          </w:p>
          <w:p w:rsidR="0058178C" w:rsidRPr="0058178C" w:rsidRDefault="0058178C" w:rsidP="0058178C">
            <w:pPr>
              <w:widowControl w:val="0"/>
              <w:tabs>
                <w:tab w:val="left" w:pos="1247"/>
                <w:tab w:val="left" w:pos="1814"/>
                <w:tab w:val="left" w:pos="2381"/>
                <w:tab w:val="left" w:pos="2948"/>
                <w:tab w:val="left" w:pos="3515"/>
              </w:tabs>
              <w:spacing w:after="60"/>
              <w:rPr>
                <w:sz w:val="20"/>
              </w:rPr>
            </w:pPr>
            <w:r w:rsidRPr="0058178C">
              <w:rPr>
                <w:sz w:val="20"/>
              </w:rPr>
              <w:t>1.73 g/</w:t>
            </w:r>
            <w:proofErr w:type="spellStart"/>
            <w:r w:rsidRPr="0058178C">
              <w:rPr>
                <w:sz w:val="20"/>
              </w:rPr>
              <w:t>mL</w:t>
            </w:r>
            <w:proofErr w:type="spellEnd"/>
            <w:r w:rsidRPr="0058178C">
              <w:rPr>
                <w:sz w:val="20"/>
              </w:rPr>
              <w:t xml:space="preserve"> (</w:t>
            </w:r>
            <w:r w:rsidRPr="0058178C">
              <w:rPr>
                <w:bCs/>
                <w:snapToGrid w:val="0"/>
                <w:color w:val="000000"/>
                <w:sz w:val="20"/>
              </w:rPr>
              <w:t>Pesticide Manual</w:t>
            </w:r>
            <w:r w:rsidRPr="0058178C">
              <w:rPr>
                <w:sz w:val="20"/>
              </w:rPr>
              <w:t xml:space="preserve">, Brazilian notification and </w:t>
            </w:r>
            <w:r w:rsidRPr="0058178C">
              <w:rPr>
                <w:bCs/>
                <w:snapToGrid w:val="0"/>
                <w:color w:val="000000"/>
                <w:sz w:val="20"/>
              </w:rPr>
              <w:t>WHO/IPCS 1992)</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1.7</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Resistance to acids</w:t>
            </w:r>
          </w:p>
        </w:tc>
        <w:tc>
          <w:tcPr>
            <w:tcW w:w="7088" w:type="dxa"/>
            <w:vMerge w:val="restart"/>
            <w:tcBorders>
              <w:top w:val="nil"/>
              <w:left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sz w:val="20"/>
              </w:rPr>
            </w:pPr>
            <w:proofErr w:type="spellStart"/>
            <w:r w:rsidRPr="0058178C">
              <w:rPr>
                <w:sz w:val="20"/>
              </w:rPr>
              <w:t>Trichlorfon</w:t>
            </w:r>
            <w:proofErr w:type="spellEnd"/>
            <w:r w:rsidRPr="0058178C">
              <w:rPr>
                <w:sz w:val="20"/>
              </w:rPr>
              <w:t xml:space="preserve"> appears to be stable under acid conditions, but unstable in neutral and basic solutions (EFSA 2006).</w:t>
            </w:r>
          </w:p>
          <w:p w:rsidR="0058178C" w:rsidRPr="0058178C" w:rsidRDefault="0058178C" w:rsidP="0058178C">
            <w:pPr>
              <w:widowControl w:val="0"/>
              <w:tabs>
                <w:tab w:val="left" w:pos="1247"/>
                <w:tab w:val="left" w:pos="1814"/>
                <w:tab w:val="left" w:pos="2381"/>
                <w:tab w:val="left" w:pos="2948"/>
                <w:tab w:val="left" w:pos="3515"/>
              </w:tabs>
              <w:spacing w:after="120"/>
              <w:rPr>
                <w:sz w:val="20"/>
              </w:rPr>
            </w:pPr>
            <w:proofErr w:type="spellStart"/>
            <w:r w:rsidRPr="0058178C">
              <w:rPr>
                <w:sz w:val="20"/>
              </w:rPr>
              <w:t>Trichlorfon</w:t>
            </w:r>
            <w:proofErr w:type="spellEnd"/>
            <w:r w:rsidRPr="0058178C">
              <w:rPr>
                <w:sz w:val="20"/>
              </w:rPr>
              <w:t xml:space="preserve"> is slowly hydrolysed in acid media; the half-life is 526 days at pH 1-5 and 20°C. Cleavage of one of the methyl ester groups takes place by acid hydrolysis. In alkaline media, at pH 8 and 37.5°C, it hydrolyses initially to the more toxic compound </w:t>
            </w:r>
            <w:proofErr w:type="spellStart"/>
            <w:r w:rsidRPr="0058178C">
              <w:rPr>
                <w:sz w:val="20"/>
              </w:rPr>
              <w:t>dichlorvos</w:t>
            </w:r>
            <w:proofErr w:type="spellEnd"/>
            <w:r w:rsidRPr="0058178C">
              <w:rPr>
                <w:sz w:val="20"/>
              </w:rPr>
              <w:t xml:space="preserve">, but is essentially 100% hydrolysed in 24 h to less toxic products, such as </w:t>
            </w:r>
            <w:proofErr w:type="spellStart"/>
            <w:r w:rsidRPr="0058178C">
              <w:rPr>
                <w:sz w:val="20"/>
              </w:rPr>
              <w:t>dimethyl</w:t>
            </w:r>
            <w:proofErr w:type="spellEnd"/>
            <w:r w:rsidRPr="0058178C">
              <w:rPr>
                <w:sz w:val="20"/>
              </w:rPr>
              <w:t xml:space="preserve"> hydrogen phosphate, </w:t>
            </w:r>
            <w:proofErr w:type="spellStart"/>
            <w:r w:rsidRPr="0058178C">
              <w:rPr>
                <w:sz w:val="20"/>
              </w:rPr>
              <w:t>dichloroacetaldehyde</w:t>
            </w:r>
            <w:proofErr w:type="spellEnd"/>
            <w:r w:rsidRPr="0058178C">
              <w:rPr>
                <w:sz w:val="20"/>
              </w:rPr>
              <w:t xml:space="preserve">, and </w:t>
            </w:r>
            <w:proofErr w:type="spellStart"/>
            <w:r w:rsidRPr="0058178C">
              <w:rPr>
                <w:sz w:val="20"/>
              </w:rPr>
              <w:t>glyoxal</w:t>
            </w:r>
            <w:proofErr w:type="spellEnd"/>
            <w:r w:rsidRPr="0058178C">
              <w:rPr>
                <w:sz w:val="20"/>
              </w:rPr>
              <w:t xml:space="preserve"> (</w:t>
            </w:r>
            <w:r w:rsidRPr="0058178C">
              <w:rPr>
                <w:bCs/>
                <w:snapToGrid w:val="0"/>
                <w:color w:val="000000"/>
                <w:sz w:val="20"/>
              </w:rPr>
              <w:t>WHO/IPCS, 1991 and 1992).</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1.8</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Resistance to alkalis</w:t>
            </w:r>
          </w:p>
        </w:tc>
        <w:tc>
          <w:tcPr>
            <w:tcW w:w="7088" w:type="dxa"/>
            <w:vMerge/>
            <w:tcBorders>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sz w:val="20"/>
              </w:rPr>
            </w:pP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rPr>
                <w:b/>
                <w:sz w:val="20"/>
              </w:rPr>
            </w:pPr>
            <w:r w:rsidRPr="0058178C">
              <w:rPr>
                <w:b/>
                <w:sz w:val="20"/>
              </w:rPr>
              <w:t>1.9</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outlineLvl w:val="2"/>
              <w:rPr>
                <w:b/>
                <w:bCs/>
                <w:sz w:val="20"/>
              </w:rPr>
            </w:pPr>
            <w:r w:rsidRPr="0058178C">
              <w:rPr>
                <w:b/>
                <w:bCs/>
                <w:sz w:val="20"/>
              </w:rPr>
              <w:t>Tensile strength (10</w:t>
            </w:r>
            <w:r w:rsidRPr="0058178C">
              <w:rPr>
                <w:b/>
                <w:bCs/>
                <w:sz w:val="20"/>
                <w:vertAlign w:val="superscript"/>
              </w:rPr>
              <w:t>3</w:t>
            </w:r>
            <w:r w:rsidRPr="0058178C">
              <w:rPr>
                <w:b/>
                <w:bCs/>
                <w:sz w:val="20"/>
              </w:rPr>
              <w:t xml:space="preserve"> kg/cm</w:t>
            </w:r>
            <w:r w:rsidRPr="0058178C">
              <w:rPr>
                <w:b/>
                <w:bCs/>
                <w:sz w:val="20"/>
                <w:vertAlign w:val="superscript"/>
              </w:rPr>
              <w:t>2</w:t>
            </w:r>
            <w:r w:rsidRPr="0058178C">
              <w:rPr>
                <w:b/>
                <w:bCs/>
                <w:sz w:val="20"/>
              </w:rPr>
              <w:t>)</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rPr>
                <w:sz w:val="20"/>
              </w:rPr>
            </w:pPr>
            <w:r w:rsidRPr="0058178C">
              <w:rPr>
                <w:sz w:val="20"/>
              </w:rPr>
              <w:t>No information available.</w:t>
            </w:r>
          </w:p>
        </w:tc>
      </w:tr>
      <w:tr w:rsidR="0058178C" w:rsidRPr="0058178C" w:rsidTr="006F7594">
        <w:tblPrEx>
          <w:tblBorders>
            <w:top w:val="single" w:sz="6" w:space="0" w:color="C0C0C0"/>
            <w:left w:val="single" w:sz="6" w:space="0" w:color="C0C0C0"/>
            <w:bottom w:val="single" w:sz="6" w:space="0" w:color="C0C0C0"/>
            <w:right w:val="single" w:sz="6" w:space="0" w:color="C0C0C0"/>
          </w:tblBorders>
        </w:tblPrEx>
        <w:tc>
          <w:tcPr>
            <w:tcW w:w="709" w:type="dxa"/>
            <w:tcBorders>
              <w:top w:val="nil"/>
              <w:left w:val="nil"/>
              <w:bottom w:val="single" w:sz="4" w:space="0" w:color="auto"/>
              <w:right w:val="nil"/>
            </w:tcBorders>
          </w:tcPr>
          <w:p w:rsidR="0058178C" w:rsidRPr="0058178C" w:rsidRDefault="0058178C" w:rsidP="0058178C">
            <w:pPr>
              <w:widowControl w:val="0"/>
              <w:tabs>
                <w:tab w:val="left" w:pos="1247"/>
                <w:tab w:val="left" w:pos="1814"/>
                <w:tab w:val="left" w:pos="2381"/>
                <w:tab w:val="left" w:pos="2948"/>
                <w:tab w:val="left" w:pos="3515"/>
              </w:tabs>
              <w:spacing w:before="120" w:after="120"/>
              <w:outlineLvl w:val="0"/>
              <w:rPr>
                <w:b/>
                <w:bCs/>
                <w:kern w:val="28"/>
                <w:sz w:val="24"/>
                <w:szCs w:val="24"/>
              </w:rPr>
            </w:pPr>
            <w:r w:rsidRPr="0058178C">
              <w:rPr>
                <w:b/>
                <w:bCs/>
                <w:kern w:val="28"/>
                <w:sz w:val="24"/>
                <w:szCs w:val="24"/>
              </w:rPr>
              <w:t>2</w:t>
            </w:r>
          </w:p>
        </w:tc>
        <w:tc>
          <w:tcPr>
            <w:tcW w:w="8789" w:type="dxa"/>
            <w:gridSpan w:val="2"/>
            <w:tcBorders>
              <w:top w:val="nil"/>
              <w:left w:val="nil"/>
              <w:bottom w:val="single" w:sz="4" w:space="0" w:color="auto"/>
              <w:right w:val="nil"/>
            </w:tcBorders>
          </w:tcPr>
          <w:p w:rsidR="0058178C" w:rsidRPr="0058178C" w:rsidRDefault="0058178C" w:rsidP="0058178C">
            <w:pPr>
              <w:widowControl w:val="0"/>
              <w:tabs>
                <w:tab w:val="left" w:pos="1247"/>
                <w:tab w:val="left" w:pos="1814"/>
                <w:tab w:val="left" w:pos="2381"/>
                <w:tab w:val="left" w:pos="2948"/>
                <w:tab w:val="left" w:pos="3515"/>
              </w:tabs>
              <w:spacing w:before="120" w:after="120"/>
              <w:outlineLvl w:val="0"/>
              <w:rPr>
                <w:b/>
                <w:bCs/>
                <w:kern w:val="28"/>
                <w:sz w:val="24"/>
                <w:szCs w:val="24"/>
              </w:rPr>
            </w:pPr>
            <w:r w:rsidRPr="0058178C">
              <w:rPr>
                <w:b/>
                <w:bCs/>
                <w:kern w:val="28"/>
                <w:sz w:val="24"/>
                <w:szCs w:val="24"/>
              </w:rPr>
              <w:t xml:space="preserve">Toxicological properties </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rPr>
                <w:b/>
                <w:bCs/>
                <w:color w:val="000000"/>
                <w:sz w:val="20"/>
              </w:rPr>
            </w:pPr>
            <w:r w:rsidRPr="0058178C">
              <w:rPr>
                <w:b/>
                <w:bCs/>
                <w:color w:val="000000"/>
                <w:sz w:val="20"/>
              </w:rPr>
              <w:t>2.1</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outlineLvl w:val="2"/>
              <w:rPr>
                <w:b/>
                <w:bCs/>
                <w:sz w:val="20"/>
              </w:rPr>
            </w:pPr>
            <w:r w:rsidRPr="0058178C">
              <w:rPr>
                <w:b/>
                <w:bCs/>
                <w:sz w:val="20"/>
              </w:rPr>
              <w:t xml:space="preserve">General </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rPr>
                <w:sz w:val="20"/>
              </w:rPr>
            </w:pP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2.1.1</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bCs/>
                <w:sz w:val="20"/>
              </w:rPr>
            </w:pPr>
            <w:r w:rsidRPr="0058178C">
              <w:rPr>
                <w:b/>
                <w:bCs/>
                <w:sz w:val="20"/>
              </w:rPr>
              <w:t>Mode of Action</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Depression of plasma, red blood cell and brain </w:t>
            </w:r>
            <w:proofErr w:type="spellStart"/>
            <w:r w:rsidRPr="0058178C">
              <w:rPr>
                <w:sz w:val="20"/>
              </w:rPr>
              <w:t>AChE</w:t>
            </w:r>
            <w:proofErr w:type="spellEnd"/>
            <w:r w:rsidRPr="0058178C">
              <w:rPr>
                <w:sz w:val="20"/>
              </w:rPr>
              <w:t xml:space="preserve"> activities and </w:t>
            </w:r>
            <w:proofErr w:type="spellStart"/>
            <w:r w:rsidRPr="0058178C">
              <w:rPr>
                <w:sz w:val="20"/>
              </w:rPr>
              <w:t>neurotoxicological</w:t>
            </w:r>
            <w:proofErr w:type="spellEnd"/>
            <w:r w:rsidRPr="0058178C">
              <w:rPr>
                <w:sz w:val="20"/>
              </w:rPr>
              <w:t xml:space="preserve"> signs (EU notification)</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2.1.2</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bCs/>
                <w:sz w:val="20"/>
              </w:rPr>
            </w:pPr>
            <w:r w:rsidRPr="0058178C">
              <w:rPr>
                <w:b/>
                <w:bCs/>
                <w:sz w:val="20"/>
              </w:rPr>
              <w:t>Symptoms of poisoning</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Signs and symptoms of </w:t>
            </w:r>
            <w:proofErr w:type="spellStart"/>
            <w:r w:rsidRPr="0058178C">
              <w:rPr>
                <w:sz w:val="20"/>
              </w:rPr>
              <w:t>trichlorfon</w:t>
            </w:r>
            <w:proofErr w:type="spellEnd"/>
            <w:r w:rsidRPr="0058178C">
              <w:rPr>
                <w:sz w:val="20"/>
              </w:rPr>
              <w:t xml:space="preserve"> poisoning are characteristic of </w:t>
            </w:r>
            <w:proofErr w:type="spellStart"/>
            <w:r w:rsidRPr="0058178C">
              <w:rPr>
                <w:sz w:val="20"/>
              </w:rPr>
              <w:t>AChE</w:t>
            </w:r>
            <w:proofErr w:type="spellEnd"/>
            <w:r w:rsidRPr="0058178C">
              <w:rPr>
                <w:sz w:val="20"/>
              </w:rPr>
              <w:t xml:space="preserve"> inhibition and may include exhaustion, weakness, confusion, excessive sweating and salivation, abdominal pains, vomiting, pinpoint pupils, and muscle spasms. In severe cases of poisoning, unconsciousness and convulsions may develop and death may result from respiratory failure. A delayed </w:t>
            </w:r>
            <w:proofErr w:type="spellStart"/>
            <w:r w:rsidRPr="0058178C">
              <w:rPr>
                <w:sz w:val="20"/>
              </w:rPr>
              <w:t>polyneuropathy</w:t>
            </w:r>
            <w:proofErr w:type="spellEnd"/>
            <w:r w:rsidRPr="0058178C">
              <w:rPr>
                <w:sz w:val="20"/>
              </w:rPr>
              <w:t xml:space="preserve">, associated with weakness of the lower limbs, may sometimes </w:t>
            </w:r>
            <w:proofErr w:type="spellStart"/>
            <w:r w:rsidRPr="0058178C">
              <w:rPr>
                <w:sz w:val="20"/>
              </w:rPr>
              <w:t>occurr</w:t>
            </w:r>
            <w:proofErr w:type="spellEnd"/>
            <w:r w:rsidRPr="0058178C">
              <w:rPr>
                <w:sz w:val="20"/>
              </w:rPr>
              <w:t xml:space="preserve"> a few weeks after exposure (WHO/IPCS, 1992).</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lastRenderedPageBreak/>
              <w:t>2.1.3</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bCs/>
                <w:sz w:val="20"/>
              </w:rPr>
            </w:pPr>
            <w:r w:rsidRPr="0058178C">
              <w:rPr>
                <w:b/>
                <w:bCs/>
                <w:sz w:val="20"/>
              </w:rPr>
              <w:t>Absorption, distribution, excretion and metabolism in mammals</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The absorption of </w:t>
            </w:r>
            <w:proofErr w:type="spellStart"/>
            <w:r w:rsidRPr="0058178C">
              <w:rPr>
                <w:sz w:val="20"/>
              </w:rPr>
              <w:t>trichlorfon</w:t>
            </w:r>
            <w:proofErr w:type="spellEnd"/>
            <w:r w:rsidRPr="0058178C">
              <w:rPr>
                <w:sz w:val="20"/>
              </w:rPr>
              <w:t xml:space="preserve"> is rapid in all species tested, including humans, irrespective of the route of administration. Peak blood concentrations were achieved within 1-2 h but decreased quickly thereafter; the half-time of </w:t>
            </w:r>
            <w:proofErr w:type="spellStart"/>
            <w:r w:rsidRPr="0058178C">
              <w:rPr>
                <w:sz w:val="20"/>
              </w:rPr>
              <w:t>trichlorfon</w:t>
            </w:r>
            <w:proofErr w:type="spellEnd"/>
            <w:r w:rsidRPr="0058178C">
              <w:rPr>
                <w:sz w:val="20"/>
              </w:rPr>
              <w:t xml:space="preserve"> in human plasma is approximately 2 h. It is widely distributed. </w:t>
            </w:r>
            <w:proofErr w:type="spellStart"/>
            <w:r w:rsidRPr="0058178C">
              <w:rPr>
                <w:sz w:val="20"/>
              </w:rPr>
              <w:t>Trichlorfon</w:t>
            </w:r>
            <w:proofErr w:type="spellEnd"/>
            <w:r w:rsidRPr="0058178C">
              <w:rPr>
                <w:sz w:val="20"/>
              </w:rPr>
              <w:t xml:space="preserve"> was detected in the milk of lactating cows, and the compound and its metabolites were found in </w:t>
            </w:r>
            <w:proofErr w:type="spellStart"/>
            <w:r w:rsidRPr="0058178C">
              <w:rPr>
                <w:sz w:val="20"/>
              </w:rPr>
              <w:t>fetal</w:t>
            </w:r>
            <w:proofErr w:type="spellEnd"/>
            <w:r w:rsidRPr="0058178C">
              <w:rPr>
                <w:sz w:val="20"/>
              </w:rPr>
              <w:t xml:space="preserve"> tissue in treated guinea pigs. </w:t>
            </w:r>
            <w:proofErr w:type="spellStart"/>
            <w:r w:rsidRPr="0058178C">
              <w:rPr>
                <w:sz w:val="20"/>
              </w:rPr>
              <w:t>Trichlorfon</w:t>
            </w:r>
            <w:proofErr w:type="spellEnd"/>
            <w:r w:rsidRPr="0058178C">
              <w:rPr>
                <w:sz w:val="20"/>
              </w:rPr>
              <w:t xml:space="preserve"> undergoes conversion to </w:t>
            </w:r>
            <w:proofErr w:type="spellStart"/>
            <w:r w:rsidRPr="0058178C">
              <w:rPr>
                <w:sz w:val="20"/>
              </w:rPr>
              <w:t>dichlorvos</w:t>
            </w:r>
            <w:proofErr w:type="spellEnd"/>
            <w:r w:rsidRPr="0058178C">
              <w:rPr>
                <w:sz w:val="20"/>
              </w:rPr>
              <w:t xml:space="preserve"> via a </w:t>
            </w:r>
            <w:proofErr w:type="spellStart"/>
            <w:r w:rsidRPr="0058178C">
              <w:rPr>
                <w:sz w:val="20"/>
              </w:rPr>
              <w:t>dehydrochlorination</w:t>
            </w:r>
            <w:proofErr w:type="spellEnd"/>
            <w:r w:rsidRPr="0058178C">
              <w:rPr>
                <w:sz w:val="20"/>
              </w:rPr>
              <w:t xml:space="preserve"> reaction that occurs spontaneously at pH values above 5.5. Although little </w:t>
            </w:r>
            <w:proofErr w:type="spellStart"/>
            <w:r w:rsidRPr="0058178C">
              <w:rPr>
                <w:sz w:val="20"/>
              </w:rPr>
              <w:t>dichlorvos</w:t>
            </w:r>
            <w:proofErr w:type="spellEnd"/>
            <w:r w:rsidRPr="0058178C">
              <w:rPr>
                <w:sz w:val="20"/>
              </w:rPr>
              <w:t xml:space="preserve"> was recovered, it is generally believed to be responsible for the </w:t>
            </w:r>
            <w:proofErr w:type="spellStart"/>
            <w:r w:rsidRPr="0058178C">
              <w:rPr>
                <w:sz w:val="20"/>
              </w:rPr>
              <w:t>anticholinesterase</w:t>
            </w:r>
            <w:proofErr w:type="spellEnd"/>
            <w:r w:rsidRPr="0058178C">
              <w:rPr>
                <w:sz w:val="20"/>
              </w:rPr>
              <w:t xml:space="preserve"> effects of </w:t>
            </w:r>
            <w:proofErr w:type="spellStart"/>
            <w:r w:rsidRPr="0058178C">
              <w:rPr>
                <w:sz w:val="20"/>
              </w:rPr>
              <w:t>trichlorfon</w:t>
            </w:r>
            <w:proofErr w:type="spellEnd"/>
            <w:r w:rsidRPr="0058178C">
              <w:rPr>
                <w:sz w:val="20"/>
              </w:rPr>
              <w:t xml:space="preserve">. The metabolism of </w:t>
            </w:r>
            <w:proofErr w:type="spellStart"/>
            <w:r w:rsidRPr="0058178C">
              <w:rPr>
                <w:sz w:val="20"/>
              </w:rPr>
              <w:t>trichlorfon</w:t>
            </w:r>
            <w:proofErr w:type="spellEnd"/>
            <w:r w:rsidRPr="0058178C">
              <w:rPr>
                <w:sz w:val="20"/>
              </w:rPr>
              <w:t xml:space="preserve"> in mammals also occurs through O-</w:t>
            </w:r>
            <w:proofErr w:type="spellStart"/>
            <w:r w:rsidRPr="0058178C">
              <w:rPr>
                <w:sz w:val="20"/>
              </w:rPr>
              <w:t>demethylation</w:t>
            </w:r>
            <w:proofErr w:type="spellEnd"/>
            <w:r w:rsidRPr="0058178C">
              <w:rPr>
                <w:sz w:val="20"/>
              </w:rPr>
              <w:t xml:space="preserve"> and cleavage of phosphorus-carbon bonds. Therefore, the major metabolites are </w:t>
            </w:r>
            <w:proofErr w:type="spellStart"/>
            <w:r w:rsidRPr="0058178C">
              <w:rPr>
                <w:sz w:val="20"/>
              </w:rPr>
              <w:t>desmethyl</w:t>
            </w:r>
            <w:proofErr w:type="spellEnd"/>
            <w:r w:rsidRPr="0058178C">
              <w:rPr>
                <w:sz w:val="20"/>
              </w:rPr>
              <w:t xml:space="preserve"> </w:t>
            </w:r>
            <w:proofErr w:type="spellStart"/>
            <w:r w:rsidRPr="0058178C">
              <w:rPr>
                <w:sz w:val="20"/>
              </w:rPr>
              <w:t>trichlorfon</w:t>
            </w:r>
            <w:proofErr w:type="spellEnd"/>
            <w:r w:rsidRPr="0058178C">
              <w:rPr>
                <w:sz w:val="20"/>
              </w:rPr>
              <w:t xml:space="preserve">, </w:t>
            </w:r>
            <w:proofErr w:type="spellStart"/>
            <w:r w:rsidRPr="0058178C">
              <w:rPr>
                <w:sz w:val="20"/>
              </w:rPr>
              <w:t>desmethyl</w:t>
            </w:r>
            <w:proofErr w:type="spellEnd"/>
            <w:r w:rsidRPr="0058178C">
              <w:rPr>
                <w:sz w:val="20"/>
              </w:rPr>
              <w:t xml:space="preserve"> </w:t>
            </w:r>
          </w:p>
          <w:p w:rsidR="0058178C" w:rsidRPr="0058178C" w:rsidRDefault="0058178C" w:rsidP="0058178C">
            <w:pPr>
              <w:widowControl w:val="0"/>
              <w:tabs>
                <w:tab w:val="left" w:pos="1247"/>
                <w:tab w:val="left" w:pos="1814"/>
                <w:tab w:val="left" w:pos="2381"/>
                <w:tab w:val="left" w:pos="2948"/>
                <w:tab w:val="left" w:pos="3515"/>
              </w:tabs>
              <w:spacing w:after="120"/>
              <w:rPr>
                <w:sz w:val="20"/>
              </w:rPr>
            </w:pPr>
            <w:proofErr w:type="spellStart"/>
            <w:r w:rsidRPr="0058178C">
              <w:rPr>
                <w:sz w:val="20"/>
              </w:rPr>
              <w:t>dichlorvos</w:t>
            </w:r>
            <w:proofErr w:type="spellEnd"/>
            <w:r w:rsidRPr="0058178C">
              <w:rPr>
                <w:sz w:val="20"/>
              </w:rPr>
              <w:t xml:space="preserve">, </w:t>
            </w:r>
            <w:proofErr w:type="spellStart"/>
            <w:r w:rsidRPr="0058178C">
              <w:rPr>
                <w:sz w:val="20"/>
              </w:rPr>
              <w:t>dimethyl</w:t>
            </w:r>
            <w:proofErr w:type="spellEnd"/>
            <w:r w:rsidRPr="0058178C">
              <w:rPr>
                <w:sz w:val="20"/>
              </w:rPr>
              <w:t xml:space="preserve"> hydrogen phosphate, methyl </w:t>
            </w:r>
            <w:proofErr w:type="spellStart"/>
            <w:r w:rsidRPr="0058178C">
              <w:rPr>
                <w:sz w:val="20"/>
              </w:rPr>
              <w:t>dihydrogen</w:t>
            </w:r>
            <w:proofErr w:type="spellEnd"/>
            <w:r w:rsidRPr="0058178C">
              <w:rPr>
                <w:sz w:val="20"/>
              </w:rPr>
              <w:t xml:space="preserve"> phosphate, and phosphoric acid. </w:t>
            </w:r>
            <w:proofErr w:type="spellStart"/>
            <w:r w:rsidRPr="0058178C">
              <w:rPr>
                <w:sz w:val="20"/>
              </w:rPr>
              <w:t>Trichlorfon</w:t>
            </w:r>
            <w:proofErr w:type="spellEnd"/>
            <w:r w:rsidRPr="0058178C">
              <w:rPr>
                <w:sz w:val="20"/>
              </w:rPr>
              <w:t xml:space="preserve"> and its metabolites are excreted primarily in the urine (JECFA, 2000). </w:t>
            </w:r>
          </w:p>
          <w:p w:rsidR="0058178C" w:rsidRPr="0058178C" w:rsidRDefault="0058178C" w:rsidP="0058178C">
            <w:pPr>
              <w:widowControl w:val="0"/>
              <w:tabs>
                <w:tab w:val="left" w:pos="1247"/>
                <w:tab w:val="left" w:pos="1814"/>
                <w:tab w:val="left" w:pos="2381"/>
                <w:tab w:val="left" w:pos="2948"/>
                <w:tab w:val="left" w:pos="3515"/>
              </w:tabs>
              <w:spacing w:after="120"/>
              <w:rPr>
                <w:sz w:val="20"/>
              </w:rPr>
            </w:pPr>
            <w:proofErr w:type="spellStart"/>
            <w:r w:rsidRPr="0058178C">
              <w:rPr>
                <w:sz w:val="20"/>
              </w:rPr>
              <w:t>Trichlorfon</w:t>
            </w:r>
            <w:proofErr w:type="spellEnd"/>
            <w:r w:rsidRPr="0058178C">
              <w:rPr>
                <w:sz w:val="20"/>
              </w:rPr>
              <w:t xml:space="preserve"> is rapidly and completely absorbed (80-90% within 24 hours). The highest plasma levels were reported 0.5 and 5 hours after administration, indicating </w:t>
            </w:r>
            <w:proofErr w:type="spellStart"/>
            <w:r w:rsidRPr="0058178C">
              <w:rPr>
                <w:sz w:val="20"/>
              </w:rPr>
              <w:t>enterohepatic</w:t>
            </w:r>
            <w:proofErr w:type="spellEnd"/>
            <w:r w:rsidRPr="0058178C">
              <w:rPr>
                <w:sz w:val="20"/>
              </w:rPr>
              <w:t xml:space="preserve"> recirculation. </w:t>
            </w:r>
            <w:proofErr w:type="spellStart"/>
            <w:r w:rsidRPr="0058178C">
              <w:rPr>
                <w:sz w:val="20"/>
              </w:rPr>
              <w:t>Trichlorfon</w:t>
            </w:r>
            <w:proofErr w:type="spellEnd"/>
            <w:r w:rsidRPr="0058178C">
              <w:rPr>
                <w:sz w:val="20"/>
              </w:rPr>
              <w:t xml:space="preserve"> is widely distributed, with the highest concentrations occurring in the liver and kidneys. The main metabolic pathway of </w:t>
            </w:r>
            <w:proofErr w:type="spellStart"/>
            <w:r w:rsidRPr="0058178C">
              <w:rPr>
                <w:sz w:val="20"/>
              </w:rPr>
              <w:t>trichlorfon</w:t>
            </w:r>
            <w:proofErr w:type="spellEnd"/>
            <w:r w:rsidRPr="0058178C">
              <w:rPr>
                <w:sz w:val="20"/>
              </w:rPr>
              <w:t xml:space="preserve"> involves </w:t>
            </w:r>
            <w:proofErr w:type="spellStart"/>
            <w:r w:rsidRPr="0058178C">
              <w:rPr>
                <w:sz w:val="20"/>
              </w:rPr>
              <w:t>glucuronidation</w:t>
            </w:r>
            <w:proofErr w:type="spellEnd"/>
            <w:r w:rsidRPr="0058178C">
              <w:rPr>
                <w:sz w:val="20"/>
              </w:rPr>
              <w:t xml:space="preserve"> and further </w:t>
            </w:r>
            <w:proofErr w:type="spellStart"/>
            <w:r w:rsidRPr="0058178C">
              <w:rPr>
                <w:sz w:val="20"/>
              </w:rPr>
              <w:t>dehydrochlorination</w:t>
            </w:r>
            <w:proofErr w:type="spellEnd"/>
            <w:r w:rsidRPr="0058178C">
              <w:rPr>
                <w:sz w:val="20"/>
              </w:rPr>
              <w:t xml:space="preserve">. A minor pathway involving the conversion of </w:t>
            </w:r>
            <w:proofErr w:type="spellStart"/>
            <w:r w:rsidRPr="0058178C">
              <w:rPr>
                <w:sz w:val="20"/>
              </w:rPr>
              <w:t>trichlorfon</w:t>
            </w:r>
            <w:proofErr w:type="spellEnd"/>
            <w:r w:rsidRPr="0058178C">
              <w:rPr>
                <w:sz w:val="20"/>
              </w:rPr>
              <w:t xml:space="preserve"> to </w:t>
            </w:r>
            <w:proofErr w:type="spellStart"/>
            <w:r w:rsidRPr="0058178C">
              <w:rPr>
                <w:sz w:val="20"/>
              </w:rPr>
              <w:t>dichlorvos</w:t>
            </w:r>
            <w:proofErr w:type="spellEnd"/>
            <w:r w:rsidRPr="0058178C">
              <w:rPr>
                <w:sz w:val="20"/>
              </w:rPr>
              <w:t xml:space="preserve"> has also been identified. In rats, approximately 50% of an administered dose is excreted via the urine, 20% is excreted via the faeces, and 20% is expired as carbon dioxide. In rabbits, greater than 95% is excreted via the urine (EU notification).</w:t>
            </w:r>
            <w:r w:rsidRPr="0058178C" w:rsidDel="008D08A9">
              <w:rPr>
                <w:sz w:val="20"/>
              </w:rPr>
              <w:t xml:space="preserve"> </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rPr>
                <w:b/>
                <w:sz w:val="20"/>
              </w:rPr>
            </w:pPr>
            <w:r w:rsidRPr="0058178C">
              <w:rPr>
                <w:b/>
                <w:sz w:val="20"/>
              </w:rPr>
              <w:t>2.2</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rPr>
                <w:b/>
                <w:bCs/>
                <w:sz w:val="20"/>
              </w:rPr>
            </w:pPr>
            <w:r w:rsidRPr="0058178C">
              <w:rPr>
                <w:b/>
                <w:bCs/>
                <w:sz w:val="20"/>
              </w:rPr>
              <w:t>Toxicology studies</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60"/>
              <w:rPr>
                <w:sz w:val="20"/>
              </w:rPr>
            </w:pP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2.2.1</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bCs/>
                <w:sz w:val="20"/>
              </w:rPr>
            </w:pPr>
            <w:r w:rsidRPr="0058178C">
              <w:rPr>
                <w:b/>
                <w:bCs/>
                <w:sz w:val="20"/>
              </w:rPr>
              <w:t>Acute toxicity</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The acute toxicity of </w:t>
            </w:r>
            <w:proofErr w:type="spellStart"/>
            <w:r w:rsidRPr="0058178C">
              <w:rPr>
                <w:sz w:val="20"/>
              </w:rPr>
              <w:t>trichlorfon</w:t>
            </w:r>
            <w:proofErr w:type="spellEnd"/>
            <w:r w:rsidRPr="0058178C">
              <w:rPr>
                <w:sz w:val="20"/>
              </w:rPr>
              <w:t xml:space="preserve"> in rats and mice was similar when it was administered orally, </w:t>
            </w:r>
            <w:proofErr w:type="spellStart"/>
            <w:r w:rsidRPr="0058178C">
              <w:rPr>
                <w:sz w:val="20"/>
              </w:rPr>
              <w:t>intraperitoneally</w:t>
            </w:r>
            <w:proofErr w:type="spellEnd"/>
            <w:r w:rsidRPr="0058178C">
              <w:rPr>
                <w:sz w:val="20"/>
              </w:rPr>
              <w:t>, or subcutaneously. It was less toxic to rats and rabbits after dermal application than when given by the other routes (JECFA, 2000).</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Oral LD</w:t>
            </w:r>
            <w:r w:rsidRPr="0058178C">
              <w:rPr>
                <w:sz w:val="20"/>
                <w:vertAlign w:val="subscript"/>
              </w:rPr>
              <w:t>50</w:t>
            </w:r>
            <w:r w:rsidRPr="0058178C">
              <w:rPr>
                <w:sz w:val="20"/>
              </w:rPr>
              <w:t xml:space="preserve"> values in laboratory animals range from 160 to 950 mg/kg </w:t>
            </w:r>
            <w:proofErr w:type="spellStart"/>
            <w:r w:rsidRPr="0058178C">
              <w:rPr>
                <w:sz w:val="20"/>
              </w:rPr>
              <w:t>bw</w:t>
            </w:r>
            <w:proofErr w:type="spellEnd"/>
            <w:r w:rsidRPr="0058178C">
              <w:rPr>
                <w:sz w:val="20"/>
              </w:rPr>
              <w:t>.</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Dermal LD</w:t>
            </w:r>
            <w:r w:rsidRPr="0058178C">
              <w:rPr>
                <w:sz w:val="20"/>
                <w:vertAlign w:val="subscript"/>
              </w:rPr>
              <w:t>50</w:t>
            </w:r>
            <w:r w:rsidRPr="0058178C">
              <w:rPr>
                <w:sz w:val="20"/>
              </w:rPr>
              <w:t xml:space="preserve"> values for rat and mouse are greater than 5000 mg/kg </w:t>
            </w:r>
            <w:proofErr w:type="spellStart"/>
            <w:r w:rsidRPr="0058178C">
              <w:rPr>
                <w:sz w:val="20"/>
              </w:rPr>
              <w:t>bw</w:t>
            </w:r>
            <w:proofErr w:type="spellEnd"/>
            <w:r w:rsidRPr="0058178C">
              <w:rPr>
                <w:sz w:val="20"/>
              </w:rPr>
              <w:t>.</w:t>
            </w:r>
          </w:p>
          <w:p w:rsidR="0058178C" w:rsidRPr="0058178C" w:rsidRDefault="0058178C" w:rsidP="0058178C">
            <w:pPr>
              <w:widowControl w:val="0"/>
              <w:tabs>
                <w:tab w:val="left" w:pos="1247"/>
                <w:tab w:val="left" w:pos="1814"/>
                <w:tab w:val="left" w:pos="2381"/>
                <w:tab w:val="left" w:pos="2948"/>
                <w:tab w:val="left" w:pos="3515"/>
              </w:tabs>
              <w:spacing w:after="120"/>
              <w:rPr>
                <w:sz w:val="12"/>
                <w:szCs w:val="12"/>
              </w:rPr>
            </w:pPr>
            <w:r w:rsidRPr="0058178C">
              <w:rPr>
                <w:sz w:val="20"/>
              </w:rPr>
              <w:t>(WHO/IPCS, 1992; JECFA, 2000).</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LD</w:t>
            </w:r>
            <w:r w:rsidRPr="0058178C">
              <w:rPr>
                <w:sz w:val="20"/>
                <w:vertAlign w:val="subscript"/>
              </w:rPr>
              <w:t>50</w:t>
            </w:r>
            <w:r w:rsidRPr="0058178C">
              <w:rPr>
                <w:sz w:val="20"/>
              </w:rPr>
              <w:t xml:space="preserve"> (male rat, oral)</w:t>
            </w:r>
            <w:r w:rsidRPr="0058178C">
              <w:rPr>
                <w:sz w:val="20"/>
              </w:rPr>
              <w:tab/>
              <w:t xml:space="preserve">258 mg/kg </w:t>
            </w:r>
            <w:proofErr w:type="spellStart"/>
            <w:r w:rsidRPr="0058178C">
              <w:rPr>
                <w:sz w:val="20"/>
              </w:rPr>
              <w:t>bw</w:t>
            </w:r>
            <w:proofErr w:type="spellEnd"/>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LD</w:t>
            </w:r>
            <w:r w:rsidRPr="0058178C">
              <w:rPr>
                <w:sz w:val="20"/>
                <w:vertAlign w:val="subscript"/>
              </w:rPr>
              <w:t>50</w:t>
            </w:r>
            <w:r w:rsidRPr="0058178C">
              <w:rPr>
                <w:sz w:val="20"/>
              </w:rPr>
              <w:t xml:space="preserve"> (female rat, oral)</w:t>
            </w:r>
            <w:r w:rsidRPr="0058178C">
              <w:rPr>
                <w:sz w:val="20"/>
              </w:rPr>
              <w:tab/>
              <w:t xml:space="preserve">212 mg/kg </w:t>
            </w:r>
            <w:proofErr w:type="spellStart"/>
            <w:r w:rsidRPr="0058178C">
              <w:rPr>
                <w:sz w:val="20"/>
              </w:rPr>
              <w:t>bw</w:t>
            </w:r>
            <w:proofErr w:type="spellEnd"/>
          </w:p>
          <w:p w:rsidR="0058178C" w:rsidRPr="0058178C" w:rsidRDefault="0058178C" w:rsidP="0058178C">
            <w:pPr>
              <w:widowControl w:val="0"/>
              <w:tabs>
                <w:tab w:val="left" w:pos="1247"/>
                <w:tab w:val="left" w:pos="1814"/>
                <w:tab w:val="left" w:pos="2160"/>
                <w:tab w:val="left" w:pos="2381"/>
                <w:tab w:val="left" w:pos="2948"/>
                <w:tab w:val="left" w:pos="3515"/>
              </w:tabs>
              <w:spacing w:after="120"/>
              <w:rPr>
                <w:sz w:val="20"/>
                <w:lang w:val="de-CH"/>
              </w:rPr>
            </w:pPr>
            <w:r w:rsidRPr="0058178C">
              <w:rPr>
                <w:sz w:val="20"/>
                <w:lang w:val="de-CH"/>
              </w:rPr>
              <w:t>LD</w:t>
            </w:r>
            <w:r w:rsidRPr="0058178C">
              <w:rPr>
                <w:sz w:val="20"/>
                <w:vertAlign w:val="subscript"/>
                <w:lang w:val="de-CH"/>
              </w:rPr>
              <w:t>50</w:t>
            </w:r>
            <w:r w:rsidRPr="0058178C">
              <w:rPr>
                <w:sz w:val="20"/>
                <w:lang w:val="de-CH"/>
              </w:rPr>
              <w:t xml:space="preserve"> (rat dermal)</w:t>
            </w:r>
            <w:r w:rsidRPr="0058178C">
              <w:rPr>
                <w:sz w:val="20"/>
                <w:lang w:val="de-CH"/>
              </w:rPr>
              <w:tab/>
              <w:t>&gt;5000 mg/kg bw</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LD</w:t>
            </w:r>
            <w:r w:rsidRPr="0058178C">
              <w:rPr>
                <w:sz w:val="20"/>
                <w:vertAlign w:val="subscript"/>
              </w:rPr>
              <w:t>50</w:t>
            </w:r>
            <w:r w:rsidRPr="0058178C">
              <w:rPr>
                <w:sz w:val="20"/>
              </w:rPr>
              <w:t xml:space="preserve"> (rat inhalation)</w:t>
            </w:r>
            <w:r w:rsidRPr="0058178C">
              <w:rPr>
                <w:sz w:val="20"/>
              </w:rPr>
              <w:tab/>
              <w:t>&gt;0.533 mg/L (highest concentration tested).</w:t>
            </w:r>
          </w:p>
          <w:p w:rsidR="0058178C" w:rsidRPr="0058178C" w:rsidRDefault="0058178C" w:rsidP="0058178C">
            <w:pPr>
              <w:widowControl w:val="0"/>
              <w:tabs>
                <w:tab w:val="left" w:pos="1247"/>
                <w:tab w:val="left" w:pos="1814"/>
                <w:tab w:val="left" w:pos="2381"/>
                <w:tab w:val="left" w:pos="2948"/>
                <w:tab w:val="left" w:pos="3515"/>
              </w:tabs>
              <w:spacing w:after="120"/>
              <w:rPr>
                <w:i/>
                <w:sz w:val="20"/>
              </w:rPr>
            </w:pPr>
            <w:proofErr w:type="spellStart"/>
            <w:r w:rsidRPr="0058178C">
              <w:rPr>
                <w:sz w:val="20"/>
              </w:rPr>
              <w:t>Trichlorfon</w:t>
            </w:r>
            <w:proofErr w:type="spellEnd"/>
            <w:r w:rsidRPr="0058178C">
              <w:rPr>
                <w:sz w:val="20"/>
              </w:rPr>
              <w:t xml:space="preserve"> is non-irritating to the skin and eyes according to EU criteria and a slight ocular irritant (JECFA, 2000). It is sensitising to the skin (Magnusson and </w:t>
            </w:r>
            <w:proofErr w:type="spellStart"/>
            <w:r w:rsidRPr="0058178C">
              <w:rPr>
                <w:sz w:val="20"/>
              </w:rPr>
              <w:t>Kligman's</w:t>
            </w:r>
            <w:proofErr w:type="spellEnd"/>
            <w:r w:rsidRPr="0058178C">
              <w:rPr>
                <w:sz w:val="20"/>
              </w:rPr>
              <w:t xml:space="preserve"> test) (EU notification). Skin sensitization potential was demonstrated in guinea pigs (WHO/IPCS, 1992).</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2.2.2</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bCs/>
                <w:sz w:val="20"/>
              </w:rPr>
            </w:pPr>
            <w:r w:rsidRPr="0058178C">
              <w:rPr>
                <w:b/>
                <w:bCs/>
                <w:sz w:val="20"/>
              </w:rPr>
              <w:t>Short term toxicity</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sz w:val="16"/>
                <w:szCs w:val="16"/>
              </w:rPr>
            </w:pPr>
            <w:r w:rsidRPr="0058178C">
              <w:rPr>
                <w:sz w:val="20"/>
              </w:rPr>
              <w:t xml:space="preserve">Short-term, oral toxicity studies were carried out on rats, dogs, monkeys, rabbits, and guinea pigs. In a 16-week study on rats, a 4-year study on dogs, and a 26-week study on monkeys, no-observed-effect levels (NOELs) of 100 mg/kg diet, 50 mg/kg diet, and 0.2 mg/kg </w:t>
            </w:r>
            <w:proofErr w:type="spellStart"/>
            <w:r w:rsidRPr="0058178C">
              <w:rPr>
                <w:sz w:val="20"/>
              </w:rPr>
              <w:t>bw</w:t>
            </w:r>
            <w:proofErr w:type="spellEnd"/>
            <w:r w:rsidRPr="0058178C">
              <w:rPr>
                <w:sz w:val="20"/>
              </w:rPr>
              <w:t xml:space="preserve"> (based on plasma, erythrocyte, or brain </w:t>
            </w:r>
            <w:proofErr w:type="spellStart"/>
            <w:r w:rsidRPr="0058178C">
              <w:rPr>
                <w:sz w:val="20"/>
              </w:rPr>
              <w:t>AChE</w:t>
            </w:r>
            <w:proofErr w:type="spellEnd"/>
            <w:r w:rsidRPr="0058178C">
              <w:rPr>
                <w:sz w:val="20"/>
              </w:rPr>
              <w:t xml:space="preserve"> activity), respectively, were determined. Inhalation exposure of rats, over 3 weeks, indicated a NOEL of 12.7 mg/m</w:t>
            </w:r>
            <w:r w:rsidRPr="0058178C">
              <w:rPr>
                <w:sz w:val="20"/>
                <w:vertAlign w:val="superscript"/>
              </w:rPr>
              <w:t>3</w:t>
            </w:r>
            <w:r w:rsidRPr="0058178C">
              <w:rPr>
                <w:sz w:val="20"/>
              </w:rPr>
              <w:t xml:space="preserve">, based on the inhibition of plasma, erythrocyte, and brain </w:t>
            </w:r>
            <w:proofErr w:type="spellStart"/>
            <w:r w:rsidRPr="0058178C">
              <w:rPr>
                <w:sz w:val="20"/>
              </w:rPr>
              <w:t>AChE</w:t>
            </w:r>
            <w:proofErr w:type="spellEnd"/>
            <w:r w:rsidRPr="0058178C">
              <w:rPr>
                <w:sz w:val="20"/>
              </w:rPr>
              <w:t xml:space="preserve"> activity (WHO/IPCS, 1992).</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Critical effects: Depression of plasma, red blood cells and brain </w:t>
            </w:r>
            <w:proofErr w:type="spellStart"/>
            <w:r w:rsidRPr="0058178C">
              <w:rPr>
                <w:sz w:val="20"/>
              </w:rPr>
              <w:t>AChE</w:t>
            </w:r>
            <w:proofErr w:type="spellEnd"/>
            <w:r w:rsidRPr="0058178C">
              <w:rPr>
                <w:sz w:val="20"/>
              </w:rPr>
              <w:t xml:space="preserve"> activities and </w:t>
            </w:r>
            <w:proofErr w:type="spellStart"/>
            <w:r w:rsidRPr="0058178C">
              <w:rPr>
                <w:sz w:val="20"/>
              </w:rPr>
              <w:t>neurotoxicological</w:t>
            </w:r>
            <w:proofErr w:type="spellEnd"/>
            <w:r w:rsidRPr="0058178C">
              <w:rPr>
                <w:sz w:val="20"/>
              </w:rPr>
              <w:t xml:space="preserve"> signs.</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Target organs: Increased weight, liver, kidney, spleen</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Rat (oral, 90 days, male): NOAEL = 135 mg/kg </w:t>
            </w:r>
            <w:proofErr w:type="spellStart"/>
            <w:r w:rsidRPr="0058178C">
              <w:rPr>
                <w:sz w:val="20"/>
              </w:rPr>
              <w:t>bw</w:t>
            </w:r>
            <w:proofErr w:type="spellEnd"/>
            <w:r w:rsidRPr="0058178C">
              <w:rPr>
                <w:sz w:val="20"/>
              </w:rPr>
              <w:t xml:space="preserve">/day (RBC and brain </w:t>
            </w:r>
            <w:proofErr w:type="spellStart"/>
            <w:r w:rsidRPr="0058178C">
              <w:rPr>
                <w:sz w:val="20"/>
              </w:rPr>
              <w:t>AchE</w:t>
            </w:r>
            <w:proofErr w:type="spellEnd"/>
            <w:r w:rsidRPr="0058178C">
              <w:rPr>
                <w:sz w:val="20"/>
              </w:rPr>
              <w:t xml:space="preserve"> levels were not determined)</w:t>
            </w:r>
          </w:p>
          <w:p w:rsidR="0058178C" w:rsidRPr="0058178C" w:rsidRDefault="0058178C" w:rsidP="0058178C">
            <w:pPr>
              <w:widowControl w:val="0"/>
              <w:tabs>
                <w:tab w:val="left" w:pos="1247"/>
                <w:tab w:val="left" w:pos="1814"/>
                <w:tab w:val="left" w:pos="2381"/>
                <w:tab w:val="left" w:pos="2948"/>
                <w:tab w:val="left" w:pos="3515"/>
              </w:tabs>
              <w:spacing w:after="120"/>
              <w:rPr>
                <w:sz w:val="20"/>
              </w:rPr>
            </w:pPr>
          </w:p>
          <w:p w:rsidR="0058178C" w:rsidRPr="0058178C" w:rsidRDefault="0058178C" w:rsidP="0058178C">
            <w:pPr>
              <w:widowControl w:val="0"/>
              <w:tabs>
                <w:tab w:val="left" w:pos="1247"/>
                <w:tab w:val="left" w:pos="1814"/>
                <w:tab w:val="left" w:pos="2381"/>
                <w:tab w:val="left" w:pos="2948"/>
                <w:tab w:val="left" w:pos="3515"/>
              </w:tabs>
              <w:spacing w:after="120"/>
              <w:rPr>
                <w:sz w:val="20"/>
              </w:rPr>
            </w:pP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lastRenderedPageBreak/>
              <w:t xml:space="preserve">Rat (oral, 90 days, female): LOAEL = 45 mg/kg </w:t>
            </w:r>
            <w:proofErr w:type="spellStart"/>
            <w:r w:rsidRPr="0058178C">
              <w:rPr>
                <w:sz w:val="20"/>
              </w:rPr>
              <w:t>bw</w:t>
            </w:r>
            <w:proofErr w:type="spellEnd"/>
            <w:r w:rsidRPr="0058178C">
              <w:rPr>
                <w:sz w:val="20"/>
              </w:rPr>
              <w:t xml:space="preserve">/day (RBC and brain </w:t>
            </w:r>
            <w:proofErr w:type="spellStart"/>
            <w:r w:rsidRPr="0058178C">
              <w:rPr>
                <w:sz w:val="20"/>
              </w:rPr>
              <w:t>AChE</w:t>
            </w:r>
            <w:proofErr w:type="spellEnd"/>
            <w:r w:rsidRPr="0058178C">
              <w:rPr>
                <w:sz w:val="20"/>
              </w:rPr>
              <w:t xml:space="preserve"> levels were not determined)</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Rabbit (dermal, 3 weeks): NOAEL = 100 mg/kg </w:t>
            </w:r>
            <w:proofErr w:type="spellStart"/>
            <w:r w:rsidRPr="0058178C">
              <w:rPr>
                <w:sz w:val="20"/>
              </w:rPr>
              <w:t>bw</w:t>
            </w:r>
            <w:proofErr w:type="spellEnd"/>
            <w:r w:rsidRPr="0058178C">
              <w:rPr>
                <w:sz w:val="20"/>
              </w:rPr>
              <w:t>/day</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Rat (inhalation, 3 weeks): NOAEL = 3.43 mg/kg </w:t>
            </w:r>
            <w:proofErr w:type="spellStart"/>
            <w:r w:rsidRPr="0058178C">
              <w:rPr>
                <w:sz w:val="20"/>
              </w:rPr>
              <w:t>bw</w:t>
            </w:r>
            <w:proofErr w:type="spellEnd"/>
            <w:r w:rsidRPr="0058178C">
              <w:rPr>
                <w:sz w:val="20"/>
              </w:rPr>
              <w:t>/day (EU notification)</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In a 21-day toxicity study, </w:t>
            </w:r>
            <w:proofErr w:type="spellStart"/>
            <w:r w:rsidRPr="0058178C">
              <w:rPr>
                <w:sz w:val="20"/>
              </w:rPr>
              <w:t>trichlorfon</w:t>
            </w:r>
            <w:proofErr w:type="spellEnd"/>
            <w:r w:rsidRPr="0058178C">
              <w:rPr>
                <w:sz w:val="20"/>
              </w:rPr>
              <w:t xml:space="preserve"> was administered </w:t>
            </w:r>
            <w:proofErr w:type="spellStart"/>
            <w:r w:rsidRPr="0058178C">
              <w:rPr>
                <w:sz w:val="20"/>
              </w:rPr>
              <w:t>dermally</w:t>
            </w:r>
            <w:proofErr w:type="spellEnd"/>
            <w:r w:rsidRPr="0058178C">
              <w:rPr>
                <w:sz w:val="20"/>
              </w:rPr>
              <w:t xml:space="preserve"> to rabbits for 15 days (5 days a week for 3 weeks) at doses of 0, 100, 300 or 1000 mg/kg/day. The systemic NOEL was greater than the highest dose tested. The NOEL for cholinesterase inhibition was 100 mg/kg/day. The LOEL for cholinesterase inhibition was 300 mg/kg/day based on depression in red blood cell activity (US EPA, 1997).</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A single dose </w:t>
            </w:r>
            <w:r w:rsidRPr="0058178C">
              <w:rPr>
                <w:b/>
                <w:sz w:val="20"/>
              </w:rPr>
              <w:t>human clinical trial</w:t>
            </w:r>
            <w:r w:rsidRPr="0058178C">
              <w:rPr>
                <w:sz w:val="20"/>
              </w:rPr>
              <w:t xml:space="preserve"> conducted in 1990 was reported for the evaluation of the use of </w:t>
            </w:r>
            <w:proofErr w:type="spellStart"/>
            <w:r w:rsidRPr="0058178C">
              <w:rPr>
                <w:sz w:val="20"/>
              </w:rPr>
              <w:t>trichlorfon</w:t>
            </w:r>
            <w:proofErr w:type="spellEnd"/>
            <w:r w:rsidRPr="0058178C">
              <w:rPr>
                <w:sz w:val="20"/>
              </w:rPr>
              <w:t xml:space="preserve"> in the treatment of Alzheimer's disease in the WHO/IPCS 1992 monograph. A single oral dose of 0, 2.5, 5.0, 7.5 or 15 mg/kg/day was administered to humans. The NOEL was 2.5 mg/kg/day and the LOEL was 5.0 mg/kg/day based upon the inhibition of plasma and red blood cell cholinesterase and clinical signs of vomiting, nausea and diarrhoea (WHO/IPCS, 1992, in US EPA, 1997). </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The results of a double blind, placebo-controlled, single-centre study of the safety, tolerability and pharmacokinetics of </w:t>
            </w:r>
            <w:proofErr w:type="spellStart"/>
            <w:r w:rsidRPr="0058178C">
              <w:rPr>
                <w:sz w:val="20"/>
              </w:rPr>
              <w:t>trichlorfon</w:t>
            </w:r>
            <w:proofErr w:type="spellEnd"/>
            <w:r w:rsidRPr="0058178C">
              <w:rPr>
                <w:sz w:val="20"/>
              </w:rPr>
              <w:t xml:space="preserve"> in patients with Alzheimer disease were used to calculate the NOEL for inhibition of erythrocyte cholinesterase activity. A total of 27 patients were given an oral loading dose of </w:t>
            </w:r>
            <w:proofErr w:type="spellStart"/>
            <w:r w:rsidRPr="0058178C">
              <w:rPr>
                <w:sz w:val="20"/>
              </w:rPr>
              <w:t>trichlorfon</w:t>
            </w:r>
            <w:proofErr w:type="spellEnd"/>
            <w:r w:rsidRPr="0058178C">
              <w:rPr>
                <w:sz w:val="20"/>
              </w:rPr>
              <w:t xml:space="preserve"> by capsule containing 1.5, 2.5, 4 or 4 mg/kg </w:t>
            </w:r>
            <w:proofErr w:type="spellStart"/>
            <w:r w:rsidRPr="0058178C">
              <w:rPr>
                <w:sz w:val="20"/>
              </w:rPr>
              <w:t>bw</w:t>
            </w:r>
            <w:proofErr w:type="spellEnd"/>
            <w:r w:rsidRPr="0058178C">
              <w:rPr>
                <w:sz w:val="20"/>
              </w:rPr>
              <w:t xml:space="preserve"> per day for 6 days, followed by a daily oral maintenance dose of 0.25, 0.4, 0.65 or 1 mg/kg </w:t>
            </w:r>
            <w:proofErr w:type="spellStart"/>
            <w:r w:rsidRPr="0058178C">
              <w:rPr>
                <w:sz w:val="20"/>
              </w:rPr>
              <w:t>bw</w:t>
            </w:r>
            <w:proofErr w:type="spellEnd"/>
            <w:r w:rsidRPr="0058178C">
              <w:rPr>
                <w:sz w:val="20"/>
              </w:rPr>
              <w:t xml:space="preserve"> for 21 days. The mean inhibition of erythrocyte cholinesterase activity at the end of the treatment was 14%, 35%, 66%, 77% and 82% with the placebo and the four treatments, respectively. A linear extrapolation of the data on inhibition of erythrocyte cholinesterase activity resulted in an estimated NOEL of 0.1–0.2 mg/kg </w:t>
            </w:r>
            <w:proofErr w:type="spellStart"/>
            <w:r w:rsidRPr="0058178C">
              <w:rPr>
                <w:sz w:val="20"/>
              </w:rPr>
              <w:t>bw</w:t>
            </w:r>
            <w:proofErr w:type="spellEnd"/>
            <w:r w:rsidRPr="0058178C">
              <w:rPr>
                <w:sz w:val="20"/>
              </w:rPr>
              <w:t xml:space="preserve"> (JECFA, 2003).</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lastRenderedPageBreak/>
              <w:t>2.2.3</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bCs/>
                <w:sz w:val="20"/>
              </w:rPr>
            </w:pPr>
            <w:proofErr w:type="spellStart"/>
            <w:r w:rsidRPr="0058178C">
              <w:rPr>
                <w:b/>
                <w:bCs/>
                <w:sz w:val="20"/>
              </w:rPr>
              <w:t>Genotoxicity</w:t>
            </w:r>
            <w:proofErr w:type="spellEnd"/>
            <w:r w:rsidRPr="0058178C">
              <w:rPr>
                <w:b/>
                <w:bCs/>
                <w:sz w:val="20"/>
              </w:rPr>
              <w:t xml:space="preserve"> (including </w:t>
            </w:r>
            <w:proofErr w:type="spellStart"/>
            <w:r w:rsidRPr="0058178C">
              <w:rPr>
                <w:b/>
                <w:bCs/>
                <w:sz w:val="20"/>
              </w:rPr>
              <w:t>mutagenicity</w:t>
            </w:r>
            <w:proofErr w:type="spellEnd"/>
            <w:r w:rsidRPr="0058178C">
              <w:rPr>
                <w:b/>
                <w:bCs/>
                <w:sz w:val="20"/>
              </w:rPr>
              <w:t>)</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napToGrid w:val="0"/>
              <w:spacing w:after="120"/>
              <w:rPr>
                <w:sz w:val="20"/>
              </w:rPr>
            </w:pPr>
            <w:r w:rsidRPr="0058178C">
              <w:rPr>
                <w:sz w:val="20"/>
              </w:rPr>
              <w:t xml:space="preserve">Under physiological conditions, </w:t>
            </w:r>
            <w:proofErr w:type="spellStart"/>
            <w:r w:rsidRPr="0058178C">
              <w:rPr>
                <w:sz w:val="20"/>
              </w:rPr>
              <w:t>trichlorfon</w:t>
            </w:r>
            <w:proofErr w:type="spellEnd"/>
            <w:r w:rsidRPr="0058178C">
              <w:rPr>
                <w:sz w:val="20"/>
              </w:rPr>
              <w:t xml:space="preserve"> has been reported to have a DNA-</w:t>
            </w:r>
            <w:proofErr w:type="spellStart"/>
            <w:r w:rsidRPr="0058178C">
              <w:rPr>
                <w:sz w:val="20"/>
              </w:rPr>
              <w:t>alkylating</w:t>
            </w:r>
            <w:proofErr w:type="spellEnd"/>
            <w:r w:rsidRPr="0058178C">
              <w:rPr>
                <w:sz w:val="20"/>
              </w:rPr>
              <w:t xml:space="preserve"> property. The </w:t>
            </w:r>
            <w:proofErr w:type="spellStart"/>
            <w:r w:rsidRPr="0058178C">
              <w:rPr>
                <w:sz w:val="20"/>
              </w:rPr>
              <w:t>trichlorfon</w:t>
            </w:r>
            <w:proofErr w:type="spellEnd"/>
            <w:r w:rsidRPr="0058178C">
              <w:rPr>
                <w:sz w:val="20"/>
              </w:rPr>
              <w:t xml:space="preserve"> </w:t>
            </w:r>
            <w:proofErr w:type="spellStart"/>
            <w:r w:rsidRPr="0058178C">
              <w:rPr>
                <w:sz w:val="20"/>
              </w:rPr>
              <w:t>mutagenicity</w:t>
            </w:r>
            <w:proofErr w:type="spellEnd"/>
            <w:r w:rsidRPr="0058178C">
              <w:rPr>
                <w:sz w:val="20"/>
              </w:rPr>
              <w:t xml:space="preserve"> results have been both positive and negative. </w:t>
            </w:r>
            <w:proofErr w:type="spellStart"/>
            <w:r w:rsidRPr="0058178C">
              <w:rPr>
                <w:sz w:val="20"/>
              </w:rPr>
              <w:t>Dichlorvos</w:t>
            </w:r>
            <w:proofErr w:type="spellEnd"/>
            <w:r w:rsidRPr="0058178C">
              <w:rPr>
                <w:sz w:val="20"/>
              </w:rPr>
              <w:t xml:space="preserve"> may be responsible, either in part or in full, for the effects observed. Most of the </w:t>
            </w:r>
            <w:r w:rsidRPr="0058178C">
              <w:rPr>
                <w:i/>
                <w:sz w:val="20"/>
              </w:rPr>
              <w:t>in vitro</w:t>
            </w:r>
            <w:r w:rsidRPr="0058178C">
              <w:rPr>
                <w:sz w:val="20"/>
              </w:rPr>
              <w:t xml:space="preserve"> </w:t>
            </w:r>
            <w:proofErr w:type="spellStart"/>
            <w:r w:rsidRPr="0058178C">
              <w:rPr>
                <w:sz w:val="20"/>
              </w:rPr>
              <w:t>mutagenicity</w:t>
            </w:r>
            <w:proofErr w:type="spellEnd"/>
            <w:r w:rsidRPr="0058178C">
              <w:rPr>
                <w:sz w:val="20"/>
              </w:rPr>
              <w:t xml:space="preserve"> studies on both bacterial and mammalian cells were positive while few of the </w:t>
            </w:r>
            <w:r w:rsidRPr="0058178C">
              <w:rPr>
                <w:i/>
                <w:sz w:val="20"/>
              </w:rPr>
              <w:t>in vivo</w:t>
            </w:r>
            <w:r w:rsidRPr="0058178C">
              <w:rPr>
                <w:sz w:val="20"/>
              </w:rPr>
              <w:t xml:space="preserve"> studies produced a positive result (WHO/IPCS, 1992).</w:t>
            </w:r>
          </w:p>
          <w:p w:rsidR="0058178C" w:rsidRPr="0058178C" w:rsidRDefault="0058178C" w:rsidP="0058178C">
            <w:pPr>
              <w:widowControl w:val="0"/>
              <w:tabs>
                <w:tab w:val="left" w:pos="1247"/>
                <w:tab w:val="left" w:pos="1814"/>
                <w:tab w:val="left" w:pos="2381"/>
                <w:tab w:val="left" w:pos="2948"/>
                <w:tab w:val="left" w:pos="3515"/>
              </w:tabs>
              <w:snapToGrid w:val="0"/>
              <w:spacing w:after="120"/>
              <w:rPr>
                <w:sz w:val="20"/>
              </w:rPr>
            </w:pPr>
            <w:proofErr w:type="spellStart"/>
            <w:r w:rsidRPr="0058178C">
              <w:rPr>
                <w:sz w:val="20"/>
              </w:rPr>
              <w:t>Trichlorfon</w:t>
            </w:r>
            <w:proofErr w:type="spellEnd"/>
            <w:r w:rsidRPr="0058178C">
              <w:rPr>
                <w:sz w:val="20"/>
              </w:rPr>
              <w:t xml:space="preserve"> has been tested in a large number of studies for </w:t>
            </w:r>
            <w:proofErr w:type="spellStart"/>
            <w:r w:rsidRPr="0058178C">
              <w:rPr>
                <w:sz w:val="20"/>
              </w:rPr>
              <w:t>genotoxicity</w:t>
            </w:r>
            <w:proofErr w:type="spellEnd"/>
            <w:r w:rsidRPr="0058178C">
              <w:rPr>
                <w:sz w:val="20"/>
              </w:rPr>
              <w:t xml:space="preserve"> covering a wide range of end-points, with considerable variation in the results for most end-points. Both positive and negative results were obtained in tests for bacterial mutations and for gene mutation in mammalian cells in vitro, but the results of studies of effects on chromosomes in mammalian cells in vitro (chromosomal aberrations or sister </w:t>
            </w:r>
            <w:proofErr w:type="spellStart"/>
            <w:r w:rsidRPr="0058178C">
              <w:rPr>
                <w:sz w:val="20"/>
              </w:rPr>
              <w:t>chromatid</w:t>
            </w:r>
            <w:proofErr w:type="spellEnd"/>
            <w:r w:rsidRPr="0058178C">
              <w:rPr>
                <w:sz w:val="20"/>
              </w:rPr>
              <w:t xml:space="preserve"> exchanges) were uniformly positive. Mostly negative results were found in assays in mammals in vivo, comprising tests for somatic cell mutations in bone marrow (sister </w:t>
            </w:r>
            <w:proofErr w:type="spellStart"/>
            <w:r w:rsidRPr="0058178C">
              <w:rPr>
                <w:sz w:val="20"/>
              </w:rPr>
              <w:t>chromatid</w:t>
            </w:r>
            <w:proofErr w:type="spellEnd"/>
            <w:r w:rsidRPr="0058178C">
              <w:rPr>
                <w:sz w:val="20"/>
              </w:rPr>
              <w:t xml:space="preserve"> exchange, negative result in a single study), micronucleus formation (negative results in five of six studies) and chromosomal aberrations (negative results in three of five studies). Mostly negative results were also found in assays for germ cell </w:t>
            </w:r>
            <w:proofErr w:type="spellStart"/>
            <w:r w:rsidRPr="0058178C">
              <w:rPr>
                <w:sz w:val="20"/>
              </w:rPr>
              <w:t>mutagenicity</w:t>
            </w:r>
            <w:proofErr w:type="spellEnd"/>
            <w:r w:rsidRPr="0058178C">
              <w:rPr>
                <w:sz w:val="20"/>
              </w:rPr>
              <w:t xml:space="preserve"> in vivo, comprising dominant lethal mutations (negative results in six of nine studies) and chromosomal aberrations in </w:t>
            </w:r>
            <w:proofErr w:type="spellStart"/>
            <w:r w:rsidRPr="0058178C">
              <w:rPr>
                <w:sz w:val="20"/>
              </w:rPr>
              <w:t>spermatogonia</w:t>
            </w:r>
            <w:proofErr w:type="spellEnd"/>
            <w:r w:rsidRPr="0058178C">
              <w:rPr>
                <w:sz w:val="20"/>
              </w:rPr>
              <w:t xml:space="preserve"> or </w:t>
            </w:r>
            <w:proofErr w:type="spellStart"/>
            <w:r w:rsidRPr="0058178C">
              <w:rPr>
                <w:sz w:val="20"/>
              </w:rPr>
              <w:t>spermatocytes</w:t>
            </w:r>
            <w:proofErr w:type="spellEnd"/>
            <w:r w:rsidRPr="0058178C">
              <w:rPr>
                <w:sz w:val="20"/>
              </w:rPr>
              <w:t xml:space="preserve"> (negative results in three of four studies). JECFA at its sixtieth meeting received further data on </w:t>
            </w:r>
            <w:proofErr w:type="spellStart"/>
            <w:r w:rsidRPr="0058178C">
              <w:rPr>
                <w:sz w:val="20"/>
              </w:rPr>
              <w:t>mutagenicity</w:t>
            </w:r>
            <w:proofErr w:type="spellEnd"/>
            <w:r w:rsidRPr="0058178C">
              <w:rPr>
                <w:sz w:val="20"/>
              </w:rPr>
              <w:t xml:space="preserve">, comprising positive results in studies of sister </w:t>
            </w:r>
            <w:proofErr w:type="spellStart"/>
            <w:r w:rsidRPr="0058178C">
              <w:rPr>
                <w:sz w:val="20"/>
              </w:rPr>
              <w:t>chromatid</w:t>
            </w:r>
            <w:proofErr w:type="spellEnd"/>
            <w:r w:rsidRPr="0058178C">
              <w:rPr>
                <w:sz w:val="20"/>
              </w:rPr>
              <w:t xml:space="preserve"> exchange in vivo but not in vitro. </w:t>
            </w:r>
            <w:proofErr w:type="spellStart"/>
            <w:r w:rsidRPr="0058178C">
              <w:rPr>
                <w:sz w:val="20"/>
              </w:rPr>
              <w:t>Trichlorfon</w:t>
            </w:r>
            <w:proofErr w:type="spellEnd"/>
            <w:r w:rsidRPr="0058178C">
              <w:rPr>
                <w:sz w:val="20"/>
              </w:rPr>
              <w:t xml:space="preserve"> was a germ cell </w:t>
            </w:r>
            <w:proofErr w:type="spellStart"/>
            <w:r w:rsidRPr="0058178C">
              <w:rPr>
                <w:sz w:val="20"/>
              </w:rPr>
              <w:t>aneugen</w:t>
            </w:r>
            <w:proofErr w:type="spellEnd"/>
            <w:r w:rsidRPr="0058178C">
              <w:rPr>
                <w:sz w:val="20"/>
              </w:rPr>
              <w:t xml:space="preserve"> in laboratory animals in vivo. There was also limited evidence from observations in poisoned humans that </w:t>
            </w:r>
            <w:proofErr w:type="spellStart"/>
            <w:r w:rsidRPr="0058178C">
              <w:rPr>
                <w:sz w:val="20"/>
              </w:rPr>
              <w:t>trichlorfon</w:t>
            </w:r>
            <w:proofErr w:type="spellEnd"/>
            <w:r w:rsidRPr="0058178C">
              <w:rPr>
                <w:sz w:val="20"/>
              </w:rPr>
              <w:t xml:space="preserve"> caused </w:t>
            </w:r>
            <w:proofErr w:type="spellStart"/>
            <w:r w:rsidRPr="0058178C">
              <w:rPr>
                <w:sz w:val="20"/>
              </w:rPr>
              <w:t>aneuploidy</w:t>
            </w:r>
            <w:proofErr w:type="spellEnd"/>
            <w:r w:rsidRPr="0058178C">
              <w:rPr>
                <w:sz w:val="20"/>
              </w:rPr>
              <w:t xml:space="preserve"> and chromosome damage in lymphocytes. A study involving pregnant women suggested that exposure to uncertain concentrations of residues of </w:t>
            </w:r>
            <w:proofErr w:type="spellStart"/>
            <w:r w:rsidRPr="0058178C">
              <w:rPr>
                <w:sz w:val="20"/>
              </w:rPr>
              <w:t>trichlorfon</w:t>
            </w:r>
            <w:proofErr w:type="spellEnd"/>
            <w:r w:rsidRPr="0058178C">
              <w:rPr>
                <w:sz w:val="20"/>
              </w:rPr>
              <w:t xml:space="preserve"> in fish may have caused </w:t>
            </w:r>
            <w:proofErr w:type="spellStart"/>
            <w:r w:rsidRPr="0058178C">
              <w:rPr>
                <w:sz w:val="20"/>
              </w:rPr>
              <w:t>trisomy</w:t>
            </w:r>
            <w:proofErr w:type="spellEnd"/>
            <w:r w:rsidRPr="0058178C">
              <w:rPr>
                <w:sz w:val="20"/>
              </w:rPr>
              <w:t xml:space="preserve"> 21 (Down syndrome) in their offspring as a result of germ cell </w:t>
            </w:r>
            <w:proofErr w:type="spellStart"/>
            <w:r w:rsidRPr="0058178C">
              <w:rPr>
                <w:sz w:val="20"/>
              </w:rPr>
              <w:t>aneugenicity</w:t>
            </w:r>
            <w:proofErr w:type="spellEnd"/>
            <w:r w:rsidRPr="0058178C">
              <w:rPr>
                <w:sz w:val="20"/>
              </w:rPr>
              <w:t xml:space="preserve"> (JECFA, 2003).</w:t>
            </w:r>
          </w:p>
          <w:p w:rsidR="0058178C" w:rsidRPr="0058178C" w:rsidRDefault="0058178C" w:rsidP="0058178C">
            <w:pPr>
              <w:widowControl w:val="0"/>
              <w:tabs>
                <w:tab w:val="left" w:pos="1247"/>
                <w:tab w:val="left" w:pos="1814"/>
                <w:tab w:val="left" w:pos="2381"/>
                <w:tab w:val="left" w:pos="2948"/>
                <w:tab w:val="left" w:pos="3515"/>
              </w:tabs>
              <w:snapToGrid w:val="0"/>
              <w:spacing w:after="120"/>
              <w:rPr>
                <w:sz w:val="20"/>
              </w:rPr>
            </w:pPr>
            <w:r w:rsidRPr="0058178C">
              <w:rPr>
                <w:sz w:val="20"/>
              </w:rPr>
              <w:t xml:space="preserve">Equivocal results have been reported in </w:t>
            </w:r>
            <w:proofErr w:type="spellStart"/>
            <w:r w:rsidRPr="0058178C">
              <w:rPr>
                <w:i/>
                <w:sz w:val="20"/>
              </w:rPr>
              <w:t>in</w:t>
            </w:r>
            <w:proofErr w:type="spellEnd"/>
            <w:r w:rsidRPr="0058178C">
              <w:rPr>
                <w:i/>
                <w:sz w:val="20"/>
              </w:rPr>
              <w:t xml:space="preserve"> vitro</w:t>
            </w:r>
            <w:r w:rsidRPr="0058178C">
              <w:rPr>
                <w:sz w:val="20"/>
              </w:rPr>
              <w:t xml:space="preserve"> gene mutation assays conducted in Chinese hamster lung cells. Positive results have been reported in </w:t>
            </w:r>
            <w:proofErr w:type="spellStart"/>
            <w:r w:rsidRPr="0058178C">
              <w:rPr>
                <w:i/>
                <w:sz w:val="20"/>
              </w:rPr>
              <w:t>in</w:t>
            </w:r>
            <w:proofErr w:type="spellEnd"/>
            <w:r w:rsidRPr="0058178C">
              <w:rPr>
                <w:i/>
                <w:sz w:val="20"/>
              </w:rPr>
              <w:t xml:space="preserve"> vitro</w:t>
            </w:r>
            <w:r w:rsidRPr="0058178C">
              <w:rPr>
                <w:sz w:val="20"/>
              </w:rPr>
              <w:t xml:space="preserve"> chromosomal aberration assays conducted in human lymphocytes, with and without metabolic activation.</w:t>
            </w:r>
          </w:p>
          <w:p w:rsidR="0058178C" w:rsidRPr="0058178C" w:rsidRDefault="0058178C" w:rsidP="0058178C">
            <w:pPr>
              <w:widowControl w:val="0"/>
              <w:tabs>
                <w:tab w:val="left" w:pos="1247"/>
                <w:tab w:val="left" w:pos="1814"/>
                <w:tab w:val="left" w:pos="2381"/>
                <w:tab w:val="left" w:pos="2948"/>
                <w:tab w:val="left" w:pos="3515"/>
              </w:tabs>
              <w:snapToGrid w:val="0"/>
              <w:rPr>
                <w:sz w:val="20"/>
              </w:rPr>
            </w:pPr>
          </w:p>
          <w:p w:rsidR="0058178C" w:rsidRPr="0058178C" w:rsidRDefault="0058178C" w:rsidP="0058178C">
            <w:pPr>
              <w:widowControl w:val="0"/>
              <w:tabs>
                <w:tab w:val="left" w:pos="1247"/>
                <w:tab w:val="left" w:pos="1814"/>
                <w:tab w:val="left" w:pos="2381"/>
                <w:tab w:val="left" w:pos="2948"/>
                <w:tab w:val="left" w:pos="3515"/>
              </w:tabs>
              <w:snapToGrid w:val="0"/>
              <w:spacing w:after="120"/>
              <w:rPr>
                <w:sz w:val="20"/>
              </w:rPr>
            </w:pPr>
            <w:r w:rsidRPr="0058178C">
              <w:rPr>
                <w:sz w:val="20"/>
              </w:rPr>
              <w:lastRenderedPageBreak/>
              <w:t xml:space="preserve">However the </w:t>
            </w:r>
            <w:proofErr w:type="spellStart"/>
            <w:r w:rsidRPr="0058178C">
              <w:rPr>
                <w:sz w:val="20"/>
              </w:rPr>
              <w:t>clastogenicity</w:t>
            </w:r>
            <w:proofErr w:type="spellEnd"/>
            <w:r w:rsidRPr="0058178C">
              <w:rPr>
                <w:sz w:val="20"/>
              </w:rPr>
              <w:t xml:space="preserve"> could not be confirmed </w:t>
            </w:r>
            <w:r w:rsidRPr="0058178C">
              <w:rPr>
                <w:i/>
                <w:sz w:val="20"/>
              </w:rPr>
              <w:t>in vivo</w:t>
            </w:r>
            <w:r w:rsidRPr="0058178C">
              <w:rPr>
                <w:sz w:val="20"/>
              </w:rPr>
              <w:t xml:space="preserve"> for somatic cells (micronucleus test) or germ cells (dominant lethal assay) since the studies were considered as non-acceptable due to major deviations from the guidelines (EU notification).</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lastRenderedPageBreak/>
              <w:t>2.2.4</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bCs/>
                <w:sz w:val="20"/>
              </w:rPr>
            </w:pPr>
            <w:r w:rsidRPr="0058178C">
              <w:rPr>
                <w:b/>
                <w:bCs/>
                <w:sz w:val="20"/>
              </w:rPr>
              <w:t>Long term toxicity and carcinogenicity</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napToGrid w:val="0"/>
              <w:spacing w:after="100"/>
              <w:rPr>
                <w:sz w:val="20"/>
              </w:rPr>
            </w:pPr>
            <w:r w:rsidRPr="0058178C">
              <w:rPr>
                <w:sz w:val="20"/>
              </w:rPr>
              <w:t xml:space="preserve">The available data are insufficient to evaluate the carcinogenicity of </w:t>
            </w:r>
            <w:proofErr w:type="spellStart"/>
            <w:r w:rsidRPr="0058178C">
              <w:rPr>
                <w:sz w:val="20"/>
              </w:rPr>
              <w:t>trichlorfon</w:t>
            </w:r>
            <w:proofErr w:type="spellEnd"/>
            <w:r w:rsidRPr="0058178C">
              <w:rPr>
                <w:sz w:val="20"/>
              </w:rPr>
              <w:t xml:space="preserve"> to humans (IARC 1987).</w:t>
            </w:r>
          </w:p>
          <w:p w:rsidR="0058178C" w:rsidRPr="0058178C" w:rsidRDefault="0058178C" w:rsidP="0058178C">
            <w:pPr>
              <w:widowControl w:val="0"/>
              <w:tabs>
                <w:tab w:val="left" w:pos="1247"/>
                <w:tab w:val="left" w:pos="1814"/>
                <w:tab w:val="left" w:pos="2381"/>
                <w:tab w:val="left" w:pos="2948"/>
                <w:tab w:val="left" w:pos="3515"/>
              </w:tabs>
              <w:snapToGrid w:val="0"/>
              <w:spacing w:after="100"/>
              <w:rPr>
                <w:sz w:val="20"/>
              </w:rPr>
            </w:pPr>
            <w:r w:rsidRPr="0058178C">
              <w:rPr>
                <w:sz w:val="20"/>
              </w:rPr>
              <w:t xml:space="preserve">Long-term toxicity/carcinogenicity studies were carried out on mice, rats, monkeys, and hamsters after oral, </w:t>
            </w:r>
            <w:proofErr w:type="spellStart"/>
            <w:r w:rsidRPr="0058178C">
              <w:rPr>
                <w:sz w:val="20"/>
              </w:rPr>
              <w:t>intraperitoneal</w:t>
            </w:r>
            <w:proofErr w:type="spellEnd"/>
            <w:r w:rsidRPr="0058178C">
              <w:rPr>
                <w:sz w:val="20"/>
              </w:rPr>
              <w:t xml:space="preserve">, or dermal administration. An adverse effect on the gonads was seen following the oral exposure of mice and rats at dose levels of 30 mg/kg </w:t>
            </w:r>
            <w:proofErr w:type="spellStart"/>
            <w:r w:rsidRPr="0058178C">
              <w:rPr>
                <w:sz w:val="20"/>
              </w:rPr>
              <w:t>bw</w:t>
            </w:r>
            <w:proofErr w:type="spellEnd"/>
            <w:r w:rsidRPr="0058178C">
              <w:rPr>
                <w:sz w:val="20"/>
              </w:rPr>
              <w:t xml:space="preserve"> and 400 mg/kg diet, respectively. In a 24-month study on rats and a 10</w:t>
            </w:r>
            <w:r w:rsidRPr="0058178C">
              <w:rPr>
                <w:sz w:val="20"/>
              </w:rPr>
              <w:noBreakHyphen/>
              <w:t xml:space="preserve">year study on monkeys, NOAELs of 50 mg/kg diet and 0.2 mg/kg </w:t>
            </w:r>
            <w:proofErr w:type="spellStart"/>
            <w:r w:rsidRPr="0058178C">
              <w:rPr>
                <w:sz w:val="20"/>
              </w:rPr>
              <w:t>bw</w:t>
            </w:r>
            <w:proofErr w:type="spellEnd"/>
            <w:r w:rsidRPr="0058178C">
              <w:rPr>
                <w:sz w:val="20"/>
              </w:rPr>
              <w:t>, respectively, were determined. Available data do not provide evidence of carcinogenicity following the long-term exposure of test animals by several routes of administration (WHO/IPCS, 1992).</w:t>
            </w:r>
          </w:p>
          <w:p w:rsidR="0058178C" w:rsidRPr="0058178C" w:rsidRDefault="0058178C" w:rsidP="0058178C">
            <w:pPr>
              <w:widowControl w:val="0"/>
              <w:tabs>
                <w:tab w:val="left" w:pos="1247"/>
                <w:tab w:val="left" w:pos="1814"/>
                <w:tab w:val="left" w:pos="2381"/>
                <w:tab w:val="left" w:pos="2948"/>
                <w:tab w:val="left" w:pos="3515"/>
              </w:tabs>
              <w:snapToGrid w:val="0"/>
              <w:spacing w:after="100"/>
              <w:rPr>
                <w:sz w:val="20"/>
              </w:rPr>
            </w:pPr>
            <w:r w:rsidRPr="0058178C">
              <w:rPr>
                <w:sz w:val="20"/>
              </w:rPr>
              <w:t xml:space="preserve">Rat (oral, 2 years): NOAEL = 4.5 mg/kg </w:t>
            </w:r>
            <w:proofErr w:type="spellStart"/>
            <w:r w:rsidRPr="0058178C">
              <w:rPr>
                <w:sz w:val="20"/>
              </w:rPr>
              <w:t>bw</w:t>
            </w:r>
            <w:proofErr w:type="spellEnd"/>
            <w:r w:rsidRPr="0058178C">
              <w:rPr>
                <w:sz w:val="20"/>
              </w:rPr>
              <w:t xml:space="preserve">/day (brain </w:t>
            </w:r>
            <w:proofErr w:type="spellStart"/>
            <w:r w:rsidRPr="0058178C">
              <w:rPr>
                <w:sz w:val="20"/>
              </w:rPr>
              <w:t>AChE</w:t>
            </w:r>
            <w:proofErr w:type="spellEnd"/>
            <w:r w:rsidRPr="0058178C">
              <w:rPr>
                <w:sz w:val="20"/>
              </w:rPr>
              <w:t xml:space="preserve"> depression, hypercholesterolemia and renal calcification (in males)).</w:t>
            </w:r>
          </w:p>
          <w:p w:rsidR="0058178C" w:rsidRPr="0058178C" w:rsidRDefault="0058178C" w:rsidP="0058178C">
            <w:pPr>
              <w:widowControl w:val="0"/>
              <w:tabs>
                <w:tab w:val="left" w:pos="1247"/>
                <w:tab w:val="left" w:pos="1814"/>
                <w:tab w:val="left" w:pos="2381"/>
                <w:tab w:val="left" w:pos="2948"/>
                <w:tab w:val="left" w:pos="3515"/>
              </w:tabs>
              <w:snapToGrid w:val="0"/>
              <w:spacing w:after="100"/>
              <w:rPr>
                <w:sz w:val="20"/>
              </w:rPr>
            </w:pPr>
            <w:r w:rsidRPr="0058178C">
              <w:rPr>
                <w:sz w:val="20"/>
              </w:rPr>
              <w:t xml:space="preserve">Mouse (oral, 2 years): LOAEL = 49.21 mg/kg </w:t>
            </w:r>
            <w:proofErr w:type="spellStart"/>
            <w:r w:rsidRPr="0058178C">
              <w:rPr>
                <w:sz w:val="20"/>
              </w:rPr>
              <w:t>bw</w:t>
            </w:r>
            <w:proofErr w:type="spellEnd"/>
            <w:r w:rsidRPr="0058178C">
              <w:rPr>
                <w:sz w:val="20"/>
              </w:rPr>
              <w:t>/day (</w:t>
            </w:r>
            <w:proofErr w:type="spellStart"/>
            <w:r w:rsidRPr="0058178C">
              <w:rPr>
                <w:sz w:val="20"/>
              </w:rPr>
              <w:t>AChE</w:t>
            </w:r>
            <w:proofErr w:type="spellEnd"/>
            <w:r w:rsidRPr="0058178C">
              <w:rPr>
                <w:sz w:val="20"/>
              </w:rPr>
              <w:t xml:space="preserve"> depression) (EU notification).</w:t>
            </w:r>
          </w:p>
          <w:p w:rsidR="0058178C" w:rsidRPr="0058178C" w:rsidRDefault="0058178C" w:rsidP="0058178C">
            <w:pPr>
              <w:widowControl w:val="0"/>
              <w:tabs>
                <w:tab w:val="left" w:pos="1247"/>
                <w:tab w:val="left" w:pos="1814"/>
                <w:tab w:val="left" w:pos="2381"/>
                <w:tab w:val="left" w:pos="2948"/>
                <w:tab w:val="left" w:pos="3515"/>
              </w:tabs>
              <w:snapToGrid w:val="0"/>
              <w:spacing w:after="100"/>
              <w:rPr>
                <w:sz w:val="20"/>
              </w:rPr>
            </w:pPr>
            <w:r w:rsidRPr="0058178C">
              <w:rPr>
                <w:sz w:val="20"/>
              </w:rPr>
              <w:t xml:space="preserve">Incidences of adrenal </w:t>
            </w:r>
            <w:proofErr w:type="spellStart"/>
            <w:r w:rsidRPr="0058178C">
              <w:rPr>
                <w:sz w:val="20"/>
              </w:rPr>
              <w:t>pheochromocytomas</w:t>
            </w:r>
            <w:proofErr w:type="spellEnd"/>
            <w:r w:rsidRPr="0058178C">
              <w:rPr>
                <w:sz w:val="20"/>
              </w:rPr>
              <w:t xml:space="preserve"> and mononuclear cell leukaemia were increased in male rats; however, incidences were not increased in females to the same extent, and were not increased in a second study at higher doses. Adrenal </w:t>
            </w:r>
            <w:proofErr w:type="spellStart"/>
            <w:r w:rsidRPr="0058178C">
              <w:rPr>
                <w:sz w:val="20"/>
              </w:rPr>
              <w:t>pheochromocytoma</w:t>
            </w:r>
            <w:proofErr w:type="spellEnd"/>
            <w:r w:rsidRPr="0058178C">
              <w:rPr>
                <w:sz w:val="20"/>
              </w:rPr>
              <w:t xml:space="preserve"> is reported to be common in this strain of rats. No carcinogenic effects in mouse were observed.</w:t>
            </w:r>
          </w:p>
          <w:p w:rsidR="0058178C" w:rsidRPr="0058178C" w:rsidRDefault="0058178C" w:rsidP="0058178C">
            <w:pPr>
              <w:widowControl w:val="0"/>
              <w:tabs>
                <w:tab w:val="left" w:pos="1247"/>
                <w:tab w:val="left" w:pos="1814"/>
                <w:tab w:val="left" w:pos="2381"/>
                <w:tab w:val="left" w:pos="2948"/>
                <w:tab w:val="left" w:pos="3515"/>
              </w:tabs>
              <w:snapToGrid w:val="0"/>
              <w:spacing w:after="100"/>
              <w:rPr>
                <w:sz w:val="20"/>
              </w:rPr>
            </w:pPr>
            <w:r w:rsidRPr="0058178C">
              <w:rPr>
                <w:sz w:val="20"/>
              </w:rPr>
              <w:t xml:space="preserve">Based on the available data in rats and mice, it was concluded that </w:t>
            </w:r>
            <w:proofErr w:type="spellStart"/>
            <w:r w:rsidRPr="0058178C">
              <w:rPr>
                <w:sz w:val="20"/>
              </w:rPr>
              <w:t>trichlorfon</w:t>
            </w:r>
            <w:proofErr w:type="spellEnd"/>
            <w:r w:rsidRPr="0058178C">
              <w:rPr>
                <w:sz w:val="20"/>
              </w:rPr>
              <w:t xml:space="preserve"> is not a carcinogenic compound (EFSA, 2006).</w:t>
            </w:r>
          </w:p>
          <w:p w:rsidR="0058178C" w:rsidRPr="0058178C" w:rsidRDefault="0058178C" w:rsidP="0058178C">
            <w:pPr>
              <w:widowControl w:val="0"/>
              <w:tabs>
                <w:tab w:val="left" w:pos="1247"/>
                <w:tab w:val="left" w:pos="1814"/>
                <w:tab w:val="left" w:pos="2381"/>
                <w:tab w:val="left" w:pos="2948"/>
                <w:tab w:val="left" w:pos="3515"/>
              </w:tabs>
              <w:snapToGrid w:val="0"/>
              <w:spacing w:after="100"/>
              <w:rPr>
                <w:sz w:val="20"/>
              </w:rPr>
            </w:pPr>
            <w:r w:rsidRPr="0058178C">
              <w:rPr>
                <w:sz w:val="20"/>
              </w:rPr>
              <w:t xml:space="preserve">The US EPA has classified </w:t>
            </w:r>
            <w:proofErr w:type="spellStart"/>
            <w:r w:rsidRPr="0058178C">
              <w:rPr>
                <w:sz w:val="20"/>
              </w:rPr>
              <w:t>trichlorfon</w:t>
            </w:r>
            <w:proofErr w:type="spellEnd"/>
            <w:r w:rsidRPr="0058178C">
              <w:rPr>
                <w:sz w:val="20"/>
              </w:rPr>
              <w:t xml:space="preserve"> “as a Group E chemical, no evidence of carcinogenicity for humans” (US EPA, 1997).</w:t>
            </w:r>
          </w:p>
          <w:p w:rsidR="0058178C" w:rsidRPr="0058178C" w:rsidRDefault="0058178C" w:rsidP="0058178C">
            <w:pPr>
              <w:widowControl w:val="0"/>
              <w:tabs>
                <w:tab w:val="left" w:pos="1247"/>
                <w:tab w:val="left" w:pos="1814"/>
                <w:tab w:val="left" w:pos="2381"/>
                <w:tab w:val="left" w:pos="2948"/>
                <w:tab w:val="left" w:pos="3515"/>
              </w:tabs>
              <w:snapToGrid w:val="0"/>
              <w:spacing w:after="100"/>
              <w:rPr>
                <w:sz w:val="20"/>
              </w:rPr>
            </w:pPr>
            <w:r w:rsidRPr="0058178C">
              <w:rPr>
                <w:sz w:val="20"/>
              </w:rPr>
              <w:t xml:space="preserve">JECFA at its sixtieth meeting concluded that the weight of the evidence from the assays for </w:t>
            </w:r>
            <w:proofErr w:type="spellStart"/>
            <w:r w:rsidRPr="0058178C">
              <w:rPr>
                <w:sz w:val="20"/>
              </w:rPr>
              <w:t>mutagenicity</w:t>
            </w:r>
            <w:proofErr w:type="spellEnd"/>
            <w:r w:rsidRPr="0058178C">
              <w:rPr>
                <w:sz w:val="20"/>
              </w:rPr>
              <w:t xml:space="preserve"> in vivo indicated that </w:t>
            </w:r>
            <w:proofErr w:type="spellStart"/>
            <w:r w:rsidRPr="0058178C">
              <w:rPr>
                <w:sz w:val="20"/>
              </w:rPr>
              <w:t>trichlorfon</w:t>
            </w:r>
            <w:proofErr w:type="spellEnd"/>
            <w:r w:rsidRPr="0058178C">
              <w:rPr>
                <w:sz w:val="20"/>
              </w:rPr>
              <w:t xml:space="preserve"> residues in animal-derived foods would not present a carcinogenic hazard to consumers (JECFA, 2003).</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2.2.5</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bCs/>
                <w:sz w:val="20"/>
              </w:rPr>
            </w:pPr>
            <w:r w:rsidRPr="0058178C">
              <w:rPr>
                <w:b/>
                <w:bCs/>
                <w:sz w:val="20"/>
              </w:rPr>
              <w:t>Effects on reproduction</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00"/>
              <w:rPr>
                <w:sz w:val="20"/>
              </w:rPr>
            </w:pPr>
            <w:r w:rsidRPr="0058178C">
              <w:rPr>
                <w:sz w:val="20"/>
              </w:rPr>
              <w:t xml:space="preserve">Studies on mice, rats, and hamsters indicate that </w:t>
            </w:r>
            <w:proofErr w:type="spellStart"/>
            <w:r w:rsidRPr="0058178C">
              <w:rPr>
                <w:sz w:val="20"/>
              </w:rPr>
              <w:t>trichlorfon</w:t>
            </w:r>
            <w:proofErr w:type="spellEnd"/>
            <w:r w:rsidRPr="0058178C">
              <w:rPr>
                <w:sz w:val="20"/>
              </w:rPr>
              <w:t xml:space="preserve"> produces a </w:t>
            </w:r>
            <w:proofErr w:type="spellStart"/>
            <w:r w:rsidRPr="0058178C">
              <w:rPr>
                <w:sz w:val="20"/>
              </w:rPr>
              <w:t>teratogenic</w:t>
            </w:r>
            <w:proofErr w:type="spellEnd"/>
            <w:r w:rsidRPr="0058178C">
              <w:rPr>
                <w:sz w:val="20"/>
              </w:rPr>
              <w:t xml:space="preserve"> response in rats at doses high enough to produce maternal toxicity. Exposure of rats to 145 mg </w:t>
            </w:r>
            <w:proofErr w:type="spellStart"/>
            <w:r w:rsidRPr="0058178C">
              <w:rPr>
                <w:sz w:val="20"/>
              </w:rPr>
              <w:t>trichlorfon</w:t>
            </w:r>
            <w:proofErr w:type="spellEnd"/>
            <w:r w:rsidRPr="0058178C">
              <w:rPr>
                <w:sz w:val="20"/>
              </w:rPr>
              <w:t xml:space="preserve">/kg diet, during gestation, caused </w:t>
            </w:r>
            <w:proofErr w:type="spellStart"/>
            <w:r w:rsidRPr="0058178C">
              <w:rPr>
                <w:sz w:val="20"/>
              </w:rPr>
              <w:t>fetal</w:t>
            </w:r>
            <w:proofErr w:type="spellEnd"/>
            <w:r w:rsidRPr="0058178C">
              <w:rPr>
                <w:sz w:val="20"/>
              </w:rPr>
              <w:t xml:space="preserve"> malformations. A </w:t>
            </w:r>
            <w:proofErr w:type="spellStart"/>
            <w:r w:rsidRPr="0058178C">
              <w:rPr>
                <w:sz w:val="20"/>
              </w:rPr>
              <w:t>gavage</w:t>
            </w:r>
            <w:proofErr w:type="spellEnd"/>
            <w:r w:rsidRPr="0058178C">
              <w:rPr>
                <w:sz w:val="20"/>
              </w:rPr>
              <w:t xml:space="preserve"> dose of 400 mg/kg </w:t>
            </w:r>
            <w:proofErr w:type="spellStart"/>
            <w:r w:rsidRPr="0058178C">
              <w:rPr>
                <w:sz w:val="20"/>
              </w:rPr>
              <w:t>bw</w:t>
            </w:r>
            <w:proofErr w:type="spellEnd"/>
            <w:r w:rsidRPr="0058178C">
              <w:rPr>
                <w:sz w:val="20"/>
              </w:rPr>
              <w:t xml:space="preserve"> in hamsters also produced both maternal toxicity and a </w:t>
            </w:r>
            <w:proofErr w:type="spellStart"/>
            <w:r w:rsidRPr="0058178C">
              <w:rPr>
                <w:sz w:val="20"/>
              </w:rPr>
              <w:t>teratogenic</w:t>
            </w:r>
            <w:proofErr w:type="spellEnd"/>
            <w:r w:rsidRPr="0058178C">
              <w:rPr>
                <w:sz w:val="20"/>
              </w:rPr>
              <w:t xml:space="preserve"> response. The lowest dose by </w:t>
            </w:r>
            <w:proofErr w:type="spellStart"/>
            <w:r w:rsidRPr="0058178C">
              <w:rPr>
                <w:sz w:val="20"/>
              </w:rPr>
              <w:t>gavage</w:t>
            </w:r>
            <w:proofErr w:type="spellEnd"/>
            <w:r w:rsidRPr="0058178C">
              <w:rPr>
                <w:sz w:val="20"/>
              </w:rPr>
              <w:t xml:space="preserve"> that produced </w:t>
            </w:r>
            <w:proofErr w:type="spellStart"/>
            <w:r w:rsidRPr="0058178C">
              <w:rPr>
                <w:sz w:val="20"/>
              </w:rPr>
              <w:t>teratogenic</w:t>
            </w:r>
            <w:proofErr w:type="spellEnd"/>
            <w:r w:rsidRPr="0058178C">
              <w:rPr>
                <w:sz w:val="20"/>
              </w:rPr>
              <w:t xml:space="preserve"> effects in rats was 80 mg/kg </w:t>
            </w:r>
            <w:proofErr w:type="spellStart"/>
            <w:r w:rsidRPr="0058178C">
              <w:rPr>
                <w:sz w:val="20"/>
              </w:rPr>
              <w:t>bw</w:t>
            </w:r>
            <w:proofErr w:type="spellEnd"/>
            <w:r w:rsidRPr="0058178C">
              <w:rPr>
                <w:sz w:val="20"/>
              </w:rPr>
              <w:t xml:space="preserve">. The effects appear to be time specific in the gestation period. A NOEL of 8 mg/kg was determined in this </w:t>
            </w:r>
            <w:proofErr w:type="spellStart"/>
            <w:r w:rsidRPr="0058178C">
              <w:rPr>
                <w:sz w:val="20"/>
              </w:rPr>
              <w:t>gavage</w:t>
            </w:r>
            <w:proofErr w:type="spellEnd"/>
            <w:r w:rsidRPr="0058178C">
              <w:rPr>
                <w:sz w:val="20"/>
              </w:rPr>
              <w:t xml:space="preserve"> study.</w:t>
            </w:r>
          </w:p>
          <w:p w:rsidR="0058178C" w:rsidRPr="0058178C" w:rsidRDefault="0058178C" w:rsidP="0058178C">
            <w:pPr>
              <w:widowControl w:val="0"/>
              <w:tabs>
                <w:tab w:val="left" w:pos="1247"/>
                <w:tab w:val="left" w:pos="1814"/>
                <w:tab w:val="left" w:pos="2381"/>
                <w:tab w:val="left" w:pos="2948"/>
                <w:tab w:val="left" w:pos="3515"/>
              </w:tabs>
              <w:spacing w:after="100"/>
              <w:rPr>
                <w:sz w:val="20"/>
              </w:rPr>
            </w:pPr>
            <w:r w:rsidRPr="0058178C">
              <w:rPr>
                <w:sz w:val="20"/>
              </w:rPr>
              <w:t xml:space="preserve">NOELs of 8 mg/kg </w:t>
            </w:r>
            <w:proofErr w:type="spellStart"/>
            <w:r w:rsidRPr="0058178C">
              <w:rPr>
                <w:sz w:val="20"/>
              </w:rPr>
              <w:t>bw</w:t>
            </w:r>
            <w:proofErr w:type="spellEnd"/>
            <w:r w:rsidRPr="0058178C">
              <w:rPr>
                <w:sz w:val="20"/>
              </w:rPr>
              <w:t xml:space="preserve"> and 200 mg/kg </w:t>
            </w:r>
            <w:proofErr w:type="spellStart"/>
            <w:r w:rsidRPr="0058178C">
              <w:rPr>
                <w:sz w:val="20"/>
              </w:rPr>
              <w:t>bw</w:t>
            </w:r>
            <w:proofErr w:type="spellEnd"/>
            <w:r w:rsidRPr="0058178C">
              <w:rPr>
                <w:sz w:val="20"/>
              </w:rPr>
              <w:t xml:space="preserve"> were demonstrated for rats and hamsters, respectively. </w:t>
            </w:r>
            <w:proofErr w:type="spellStart"/>
            <w:r w:rsidRPr="0058178C">
              <w:rPr>
                <w:sz w:val="20"/>
              </w:rPr>
              <w:t>Teratogenic</w:t>
            </w:r>
            <w:proofErr w:type="spellEnd"/>
            <w:r w:rsidRPr="0058178C">
              <w:rPr>
                <w:sz w:val="20"/>
              </w:rPr>
              <w:t xml:space="preserve"> responses involving the central nervous system have also been reported for the pig and guinea pig.</w:t>
            </w:r>
          </w:p>
          <w:p w:rsidR="0058178C" w:rsidRPr="0058178C" w:rsidRDefault="0058178C" w:rsidP="0058178C">
            <w:pPr>
              <w:widowControl w:val="0"/>
              <w:tabs>
                <w:tab w:val="left" w:pos="1247"/>
                <w:tab w:val="left" w:pos="1814"/>
                <w:tab w:val="left" w:pos="2381"/>
                <w:tab w:val="left" w:pos="2948"/>
                <w:tab w:val="left" w:pos="3515"/>
              </w:tabs>
              <w:spacing w:after="100"/>
              <w:rPr>
                <w:sz w:val="20"/>
              </w:rPr>
            </w:pPr>
            <w:r w:rsidRPr="0058178C">
              <w:rPr>
                <w:sz w:val="20"/>
              </w:rPr>
              <w:t xml:space="preserve">However, no </w:t>
            </w:r>
            <w:proofErr w:type="spellStart"/>
            <w:r w:rsidRPr="0058178C">
              <w:rPr>
                <w:sz w:val="20"/>
              </w:rPr>
              <w:t>teratogenic</w:t>
            </w:r>
            <w:proofErr w:type="spellEnd"/>
            <w:r w:rsidRPr="0058178C">
              <w:rPr>
                <w:sz w:val="20"/>
              </w:rPr>
              <w:t xml:space="preserve"> effects were observed in a 3-generation reproduction study on rats, in which high dose levels induced adverse reproductive effects. The NOEL in this study was 300 mg/kg diet (WHO/IPCS, 1992).</w:t>
            </w:r>
          </w:p>
          <w:p w:rsidR="0058178C" w:rsidRPr="0058178C" w:rsidRDefault="0058178C" w:rsidP="0058178C">
            <w:pPr>
              <w:widowControl w:val="0"/>
              <w:tabs>
                <w:tab w:val="left" w:pos="1247"/>
                <w:tab w:val="left" w:pos="1814"/>
                <w:tab w:val="left" w:pos="2381"/>
                <w:tab w:val="left" w:pos="2948"/>
                <w:tab w:val="left" w:pos="3515"/>
              </w:tabs>
              <w:spacing w:after="100"/>
              <w:rPr>
                <w:sz w:val="20"/>
              </w:rPr>
            </w:pPr>
            <w:r w:rsidRPr="0058178C">
              <w:rPr>
                <w:sz w:val="20"/>
              </w:rPr>
              <w:t xml:space="preserve">JECFA evaluated studies of developmental toxicity with </w:t>
            </w:r>
            <w:proofErr w:type="spellStart"/>
            <w:r w:rsidRPr="0058178C">
              <w:rPr>
                <w:sz w:val="20"/>
              </w:rPr>
              <w:t>trichlorfon</w:t>
            </w:r>
            <w:proofErr w:type="spellEnd"/>
            <w:r w:rsidRPr="0058178C">
              <w:rPr>
                <w:sz w:val="20"/>
              </w:rPr>
              <w:t xml:space="preserve"> conducted in four animal species. In these studies, </w:t>
            </w:r>
            <w:proofErr w:type="spellStart"/>
            <w:r w:rsidRPr="0058178C">
              <w:rPr>
                <w:sz w:val="20"/>
              </w:rPr>
              <w:t>teratogenic</w:t>
            </w:r>
            <w:proofErr w:type="spellEnd"/>
            <w:r w:rsidRPr="0058178C">
              <w:rPr>
                <w:sz w:val="20"/>
              </w:rPr>
              <w:t xml:space="preserve"> effects were seen only at very high, maternally toxic doses. In addition, as </w:t>
            </w:r>
            <w:proofErr w:type="spellStart"/>
            <w:r w:rsidRPr="0058178C">
              <w:rPr>
                <w:sz w:val="20"/>
              </w:rPr>
              <w:t>multigeneration</w:t>
            </w:r>
            <w:proofErr w:type="spellEnd"/>
            <w:r w:rsidRPr="0058178C">
              <w:rPr>
                <w:sz w:val="20"/>
              </w:rPr>
              <w:t xml:space="preserve"> studies of reproductive toxicity did not provide evidence of paternally transmitted </w:t>
            </w:r>
            <w:proofErr w:type="spellStart"/>
            <w:r w:rsidRPr="0058178C">
              <w:rPr>
                <w:sz w:val="20"/>
              </w:rPr>
              <w:t>teratogenicity</w:t>
            </w:r>
            <w:proofErr w:type="spellEnd"/>
            <w:r w:rsidRPr="0058178C">
              <w:rPr>
                <w:sz w:val="20"/>
              </w:rPr>
              <w:t xml:space="preserve">, the Committee considered that the effect on exposed males had been assessed. JECFA later reviewed the assessment by the JMPR in 1993 (WHO, 1994) of </w:t>
            </w:r>
            <w:proofErr w:type="spellStart"/>
            <w:r w:rsidRPr="0058178C">
              <w:rPr>
                <w:sz w:val="20"/>
              </w:rPr>
              <w:t>dichlorvos</w:t>
            </w:r>
            <w:proofErr w:type="spellEnd"/>
            <w:r w:rsidRPr="0058178C">
              <w:rPr>
                <w:sz w:val="20"/>
              </w:rPr>
              <w:t xml:space="preserve">, the major metabolite of </w:t>
            </w:r>
            <w:proofErr w:type="spellStart"/>
            <w:r w:rsidRPr="0058178C">
              <w:rPr>
                <w:sz w:val="20"/>
              </w:rPr>
              <w:t>trichlorfon</w:t>
            </w:r>
            <w:proofErr w:type="spellEnd"/>
            <w:r w:rsidRPr="0058178C">
              <w:rPr>
                <w:sz w:val="20"/>
              </w:rPr>
              <w:t xml:space="preserve">. That Meeting concluded that </w:t>
            </w:r>
            <w:proofErr w:type="spellStart"/>
            <w:r w:rsidRPr="0058178C">
              <w:rPr>
                <w:sz w:val="20"/>
              </w:rPr>
              <w:t>dichlorfos</w:t>
            </w:r>
            <w:proofErr w:type="spellEnd"/>
            <w:r w:rsidRPr="0058178C">
              <w:rPr>
                <w:sz w:val="20"/>
              </w:rPr>
              <w:t xml:space="preserve"> was not </w:t>
            </w:r>
            <w:proofErr w:type="spellStart"/>
            <w:r w:rsidRPr="0058178C">
              <w:rPr>
                <w:sz w:val="20"/>
              </w:rPr>
              <w:t>teratogenic</w:t>
            </w:r>
            <w:proofErr w:type="spellEnd"/>
            <w:r w:rsidRPr="0058178C">
              <w:rPr>
                <w:sz w:val="20"/>
              </w:rPr>
              <w:t xml:space="preserve"> in mice, rats or rabbits, even at doses that were toxic to maternal animals. In addition, at 12 mg/kg </w:t>
            </w:r>
            <w:proofErr w:type="spellStart"/>
            <w:r w:rsidRPr="0058178C">
              <w:rPr>
                <w:sz w:val="20"/>
              </w:rPr>
              <w:t>bw</w:t>
            </w:r>
            <w:proofErr w:type="spellEnd"/>
            <w:r w:rsidRPr="0058178C">
              <w:rPr>
                <w:sz w:val="20"/>
              </w:rPr>
              <w:t xml:space="preserve"> per day, </w:t>
            </w:r>
            <w:proofErr w:type="spellStart"/>
            <w:r w:rsidRPr="0058178C">
              <w:rPr>
                <w:sz w:val="20"/>
              </w:rPr>
              <w:t>dichlorvos</w:t>
            </w:r>
            <w:proofErr w:type="spellEnd"/>
            <w:r w:rsidRPr="0058178C">
              <w:rPr>
                <w:sz w:val="20"/>
              </w:rPr>
              <w:t xml:space="preserve"> had no reproductive effects in rats in a three-generation study. On the basis of these considerations, JECFA concluded that the information from the study in humans would not significantly affect its risk assessment of </w:t>
            </w:r>
            <w:proofErr w:type="spellStart"/>
            <w:r w:rsidRPr="0058178C">
              <w:rPr>
                <w:sz w:val="20"/>
              </w:rPr>
              <w:t>trichlorfon</w:t>
            </w:r>
            <w:proofErr w:type="spellEnd"/>
            <w:r w:rsidRPr="0058178C">
              <w:rPr>
                <w:sz w:val="20"/>
              </w:rPr>
              <w:t>.</w:t>
            </w:r>
          </w:p>
          <w:p w:rsidR="0058178C" w:rsidRPr="0058178C" w:rsidRDefault="0058178C" w:rsidP="0058178C">
            <w:pPr>
              <w:widowControl w:val="0"/>
              <w:tabs>
                <w:tab w:val="left" w:pos="1247"/>
                <w:tab w:val="left" w:pos="1814"/>
                <w:tab w:val="left" w:pos="2381"/>
                <w:tab w:val="left" w:pos="2948"/>
                <w:tab w:val="left" w:pos="3515"/>
              </w:tabs>
              <w:spacing w:after="100"/>
              <w:rPr>
                <w:sz w:val="20"/>
              </w:rPr>
            </w:pPr>
            <w:r w:rsidRPr="0058178C">
              <w:rPr>
                <w:sz w:val="20"/>
              </w:rPr>
              <w:t xml:space="preserve">Chromosomal effects were studied in the lymphocytes of 31 people who had attempted suicide by taking unknown doses of </w:t>
            </w:r>
            <w:proofErr w:type="spellStart"/>
            <w:r w:rsidRPr="0058178C">
              <w:rPr>
                <w:sz w:val="20"/>
              </w:rPr>
              <w:t>trichlorfon</w:t>
            </w:r>
            <w:proofErr w:type="spellEnd"/>
            <w:r w:rsidRPr="0058178C">
              <w:rPr>
                <w:sz w:val="20"/>
              </w:rPr>
              <w:t xml:space="preserve">. There appeared to be an </w:t>
            </w:r>
            <w:r w:rsidRPr="0058178C">
              <w:rPr>
                <w:sz w:val="20"/>
              </w:rPr>
              <w:lastRenderedPageBreak/>
              <w:t xml:space="preserve">increase in per cent </w:t>
            </w:r>
            <w:proofErr w:type="spellStart"/>
            <w:r w:rsidRPr="0058178C">
              <w:rPr>
                <w:sz w:val="20"/>
              </w:rPr>
              <w:t>aneuploidy</w:t>
            </w:r>
            <w:proofErr w:type="spellEnd"/>
            <w:r w:rsidRPr="0058178C">
              <w:rPr>
                <w:sz w:val="20"/>
              </w:rPr>
              <w:t xml:space="preserve"> in blood samples collected 3–6, 30 and 180 days after the incidents. An increase was also found in the rate of </w:t>
            </w:r>
            <w:proofErr w:type="spellStart"/>
            <w:r w:rsidRPr="0058178C">
              <w:rPr>
                <w:sz w:val="20"/>
              </w:rPr>
              <w:t>chromatid</w:t>
            </w:r>
            <w:proofErr w:type="spellEnd"/>
            <w:r w:rsidRPr="0058178C">
              <w:rPr>
                <w:sz w:val="20"/>
              </w:rPr>
              <w:t xml:space="preserve"> and chromosome</w:t>
            </w:r>
            <w:r w:rsidRPr="0058178C">
              <w:rPr>
                <w:sz w:val="20"/>
              </w:rPr>
              <w:noBreakHyphen/>
            </w:r>
            <w:proofErr w:type="spellStart"/>
            <w:r w:rsidRPr="0058178C">
              <w:rPr>
                <w:sz w:val="20"/>
              </w:rPr>
              <w:t>type</w:t>
            </w:r>
            <w:proofErr w:type="spellEnd"/>
            <w:r w:rsidRPr="0058178C">
              <w:rPr>
                <w:sz w:val="20"/>
              </w:rPr>
              <w:t xml:space="preserve"> aberrations. It was concluded that the intake that had resulted in these effects far exceeded the ADI established for </w:t>
            </w:r>
            <w:proofErr w:type="spellStart"/>
            <w:r w:rsidRPr="0058178C">
              <w:rPr>
                <w:sz w:val="20"/>
              </w:rPr>
              <w:t>trichlorfon</w:t>
            </w:r>
            <w:proofErr w:type="spellEnd"/>
            <w:r w:rsidRPr="0058178C">
              <w:rPr>
                <w:sz w:val="20"/>
              </w:rPr>
              <w:t xml:space="preserve"> by the JECFA at its fifty-fourth meeting (JECFA, 2003).</w:t>
            </w:r>
          </w:p>
          <w:p w:rsidR="0058178C" w:rsidRPr="0058178C" w:rsidRDefault="0058178C" w:rsidP="0058178C">
            <w:pPr>
              <w:widowControl w:val="0"/>
              <w:tabs>
                <w:tab w:val="left" w:pos="1247"/>
                <w:tab w:val="left" w:pos="1814"/>
                <w:tab w:val="left" w:pos="2381"/>
                <w:tab w:val="left" w:pos="2948"/>
                <w:tab w:val="left" w:pos="3515"/>
              </w:tabs>
              <w:spacing w:after="100"/>
              <w:rPr>
                <w:sz w:val="20"/>
              </w:rPr>
            </w:pPr>
            <w:r w:rsidRPr="0058178C">
              <w:rPr>
                <w:sz w:val="20"/>
              </w:rPr>
              <w:t xml:space="preserve">The toxic potential of </w:t>
            </w:r>
            <w:proofErr w:type="spellStart"/>
            <w:r w:rsidRPr="0058178C">
              <w:rPr>
                <w:sz w:val="20"/>
              </w:rPr>
              <w:t>trichlorfon</w:t>
            </w:r>
            <w:proofErr w:type="spellEnd"/>
            <w:r w:rsidRPr="0058178C">
              <w:rPr>
                <w:sz w:val="20"/>
              </w:rPr>
              <w:t xml:space="preserve"> on mammalian reproduction was assessed in a three-generation study in the rat, as well as in teratology studies in the rat and rabbit. Based on the poor quality of the reproductive studies, a data requirement has been set for a </w:t>
            </w:r>
            <w:proofErr w:type="spellStart"/>
            <w:r w:rsidRPr="0058178C">
              <w:rPr>
                <w:sz w:val="20"/>
              </w:rPr>
              <w:t>multigeneration</w:t>
            </w:r>
            <w:proofErr w:type="spellEnd"/>
            <w:r w:rsidRPr="0058178C">
              <w:rPr>
                <w:sz w:val="20"/>
              </w:rPr>
              <w:t xml:space="preserve"> study in rats. However, the available teratology studies were sufficient to demonstrate that </w:t>
            </w:r>
            <w:proofErr w:type="spellStart"/>
            <w:r w:rsidRPr="0058178C">
              <w:rPr>
                <w:sz w:val="20"/>
              </w:rPr>
              <w:t>trichlorfon</w:t>
            </w:r>
            <w:proofErr w:type="spellEnd"/>
            <w:r w:rsidRPr="0058178C">
              <w:rPr>
                <w:sz w:val="20"/>
              </w:rPr>
              <w:t xml:space="preserve"> has no developmental toxicity.</w:t>
            </w:r>
          </w:p>
          <w:p w:rsidR="0058178C" w:rsidRPr="0058178C" w:rsidRDefault="0058178C" w:rsidP="0058178C">
            <w:pPr>
              <w:widowControl w:val="0"/>
              <w:tabs>
                <w:tab w:val="left" w:pos="1247"/>
                <w:tab w:val="left" w:pos="1814"/>
                <w:tab w:val="left" w:pos="2381"/>
                <w:tab w:val="left" w:pos="2948"/>
                <w:tab w:val="left" w:pos="3515"/>
              </w:tabs>
              <w:spacing w:after="100"/>
              <w:rPr>
                <w:sz w:val="20"/>
              </w:rPr>
            </w:pPr>
            <w:r w:rsidRPr="0058178C">
              <w:rPr>
                <w:sz w:val="20"/>
              </w:rPr>
              <w:t>Critical effect:</w:t>
            </w:r>
            <w:r w:rsidRPr="0058178C">
              <w:rPr>
                <w:sz w:val="20"/>
              </w:rPr>
              <w:tab/>
              <w:t xml:space="preserve">No evidence of </w:t>
            </w:r>
            <w:proofErr w:type="spellStart"/>
            <w:r w:rsidRPr="0058178C">
              <w:rPr>
                <w:sz w:val="20"/>
              </w:rPr>
              <w:t>foetotoxicity</w:t>
            </w:r>
            <w:proofErr w:type="spellEnd"/>
            <w:r w:rsidRPr="0058178C">
              <w:rPr>
                <w:sz w:val="20"/>
              </w:rPr>
              <w:t xml:space="preserve"> in rats and rabbits.</w:t>
            </w:r>
          </w:p>
          <w:p w:rsidR="0058178C" w:rsidRPr="0058178C" w:rsidRDefault="0058178C" w:rsidP="0058178C">
            <w:pPr>
              <w:widowControl w:val="0"/>
              <w:tabs>
                <w:tab w:val="left" w:pos="1247"/>
                <w:tab w:val="left" w:pos="1814"/>
                <w:tab w:val="left" w:pos="2381"/>
                <w:tab w:val="left" w:pos="2948"/>
                <w:tab w:val="left" w:pos="3515"/>
              </w:tabs>
              <w:spacing w:after="100"/>
              <w:rPr>
                <w:sz w:val="20"/>
              </w:rPr>
            </w:pPr>
            <w:r w:rsidRPr="0058178C">
              <w:rPr>
                <w:sz w:val="20"/>
              </w:rPr>
              <w:t>Rabbit (teratology study):</w:t>
            </w:r>
          </w:p>
          <w:p w:rsidR="0058178C" w:rsidRPr="0058178C" w:rsidRDefault="0058178C" w:rsidP="0058178C">
            <w:pPr>
              <w:widowControl w:val="0"/>
              <w:tabs>
                <w:tab w:val="left" w:pos="1247"/>
                <w:tab w:val="left" w:pos="1814"/>
                <w:tab w:val="left" w:pos="2381"/>
                <w:tab w:val="left" w:pos="2948"/>
                <w:tab w:val="left" w:pos="3515"/>
              </w:tabs>
              <w:spacing w:after="100"/>
              <w:rPr>
                <w:sz w:val="20"/>
              </w:rPr>
            </w:pPr>
            <w:r w:rsidRPr="0058178C">
              <w:rPr>
                <w:sz w:val="20"/>
              </w:rPr>
              <w:tab/>
            </w:r>
            <w:r w:rsidRPr="0058178C">
              <w:rPr>
                <w:sz w:val="20"/>
              </w:rPr>
              <w:tab/>
              <w:t xml:space="preserve">Maternal NOAEL 15 mg/kg </w:t>
            </w:r>
            <w:proofErr w:type="spellStart"/>
            <w:r w:rsidRPr="0058178C">
              <w:rPr>
                <w:sz w:val="20"/>
              </w:rPr>
              <w:t>bw</w:t>
            </w:r>
            <w:proofErr w:type="spellEnd"/>
            <w:r w:rsidRPr="0058178C">
              <w:rPr>
                <w:sz w:val="20"/>
              </w:rPr>
              <w:t>/day;</w:t>
            </w:r>
          </w:p>
          <w:p w:rsidR="0058178C" w:rsidRPr="0058178C" w:rsidRDefault="0058178C" w:rsidP="0058178C">
            <w:pPr>
              <w:widowControl w:val="0"/>
              <w:tabs>
                <w:tab w:val="left" w:pos="1247"/>
                <w:tab w:val="left" w:pos="1814"/>
                <w:tab w:val="left" w:pos="2381"/>
                <w:tab w:val="left" w:pos="2948"/>
                <w:tab w:val="left" w:pos="3515"/>
              </w:tabs>
              <w:spacing w:after="100"/>
              <w:rPr>
                <w:i/>
                <w:sz w:val="20"/>
              </w:rPr>
            </w:pPr>
            <w:r w:rsidRPr="0058178C">
              <w:rPr>
                <w:sz w:val="20"/>
              </w:rPr>
              <w:tab/>
            </w:r>
            <w:r w:rsidRPr="0058178C">
              <w:rPr>
                <w:sz w:val="20"/>
              </w:rPr>
              <w:tab/>
              <w:t xml:space="preserve">Developmental NOAEL 45 mg/kg </w:t>
            </w:r>
            <w:proofErr w:type="spellStart"/>
            <w:r w:rsidRPr="0058178C">
              <w:rPr>
                <w:sz w:val="20"/>
              </w:rPr>
              <w:t>bw</w:t>
            </w:r>
            <w:proofErr w:type="spellEnd"/>
            <w:r w:rsidRPr="0058178C">
              <w:rPr>
                <w:sz w:val="20"/>
              </w:rPr>
              <w:t>/day (EU notification)</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lastRenderedPageBreak/>
              <w:t>2.2.6</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bCs/>
                <w:sz w:val="20"/>
              </w:rPr>
            </w:pPr>
            <w:r w:rsidRPr="0058178C">
              <w:rPr>
                <w:b/>
                <w:bCs/>
                <w:sz w:val="20"/>
              </w:rPr>
              <w:t>Neurotoxicity/ delayed neurotoxicity, Special studies where available</w:t>
            </w:r>
          </w:p>
        </w:tc>
        <w:tc>
          <w:tcPr>
            <w:tcW w:w="7088" w:type="dxa"/>
            <w:tcBorders>
              <w:top w:val="nil"/>
              <w:left w:val="nil"/>
              <w:bottom w:val="nil"/>
              <w:right w:val="nil"/>
            </w:tcBorders>
          </w:tcPr>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1984"/>
              <w:gridCol w:w="3119"/>
            </w:tblGrid>
            <w:tr w:rsidR="0058178C" w:rsidRPr="0058178C" w:rsidTr="006F7594">
              <w:trPr>
                <w:tblHeader/>
              </w:trPr>
              <w:tc>
                <w:tcPr>
                  <w:tcW w:w="1730" w:type="dxa"/>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Species / Study</w:t>
                  </w:r>
                </w:p>
              </w:tc>
              <w:tc>
                <w:tcPr>
                  <w:tcW w:w="1984" w:type="dxa"/>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End point</w:t>
                  </w:r>
                </w:p>
              </w:tc>
              <w:tc>
                <w:tcPr>
                  <w:tcW w:w="3119" w:type="dxa"/>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Effects</w:t>
                  </w:r>
                </w:p>
              </w:tc>
            </w:tr>
            <w:tr w:rsidR="0058178C" w:rsidRPr="0058178C" w:rsidTr="006F7594">
              <w:tc>
                <w:tcPr>
                  <w:tcW w:w="1730" w:type="dxa"/>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Rat</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(oral </w:t>
                  </w:r>
                  <w:proofErr w:type="spellStart"/>
                  <w:r w:rsidRPr="0058178C">
                    <w:rPr>
                      <w:sz w:val="20"/>
                    </w:rPr>
                    <w:t>gavage</w:t>
                  </w:r>
                  <w:proofErr w:type="spellEnd"/>
                  <w:r w:rsidRPr="0058178C">
                    <w:rPr>
                      <w:sz w:val="20"/>
                    </w:rPr>
                    <w:t>, acute)</w:t>
                  </w:r>
                </w:p>
              </w:tc>
              <w:tc>
                <w:tcPr>
                  <w:tcW w:w="1984" w:type="dxa"/>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NOAEL 10 mg/kg </w:t>
                  </w:r>
                  <w:proofErr w:type="spellStart"/>
                  <w:r w:rsidRPr="0058178C">
                    <w:rPr>
                      <w:sz w:val="20"/>
                    </w:rPr>
                    <w:t>bw</w:t>
                  </w:r>
                  <w:proofErr w:type="spellEnd"/>
                </w:p>
              </w:tc>
              <w:tc>
                <w:tcPr>
                  <w:tcW w:w="3119" w:type="dxa"/>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Clinical signs of toxicity, alterations in Field Observation Battery (FOB), decreased motor activity, and significant inhibition of plasma, RBC and brain </w:t>
                  </w:r>
                  <w:proofErr w:type="spellStart"/>
                  <w:r w:rsidRPr="0058178C">
                    <w:rPr>
                      <w:sz w:val="20"/>
                    </w:rPr>
                    <w:t>AChE</w:t>
                  </w:r>
                  <w:proofErr w:type="spellEnd"/>
                </w:p>
              </w:tc>
            </w:tr>
            <w:tr w:rsidR="0058178C" w:rsidRPr="0058178C" w:rsidTr="006F7594">
              <w:tc>
                <w:tcPr>
                  <w:tcW w:w="1730" w:type="dxa"/>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Rat</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(diet, 90 day)</w:t>
                  </w:r>
                </w:p>
              </w:tc>
              <w:tc>
                <w:tcPr>
                  <w:tcW w:w="1984" w:type="dxa"/>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NOAEL 6.08 mg/kg </w:t>
                  </w:r>
                  <w:proofErr w:type="spellStart"/>
                  <w:r w:rsidRPr="0058178C">
                    <w:rPr>
                      <w:sz w:val="20"/>
                    </w:rPr>
                    <w:t>bw</w:t>
                  </w:r>
                  <w:proofErr w:type="spellEnd"/>
                  <w:r w:rsidRPr="0058178C">
                    <w:rPr>
                      <w:sz w:val="20"/>
                    </w:rPr>
                    <w:t>/day</w:t>
                  </w:r>
                </w:p>
              </w:tc>
              <w:tc>
                <w:tcPr>
                  <w:tcW w:w="3119" w:type="dxa"/>
                </w:tcPr>
                <w:p w:rsidR="0058178C" w:rsidRPr="0058178C" w:rsidRDefault="0058178C" w:rsidP="0058178C">
                  <w:pPr>
                    <w:widowControl w:val="0"/>
                    <w:tabs>
                      <w:tab w:val="left" w:pos="1247"/>
                      <w:tab w:val="left" w:pos="1814"/>
                      <w:tab w:val="left" w:pos="2381"/>
                      <w:tab w:val="left" w:pos="2948"/>
                      <w:tab w:val="left" w:pos="3515"/>
                    </w:tabs>
                    <w:spacing w:after="120"/>
                    <w:rPr>
                      <w:sz w:val="20"/>
                      <w:highlight w:val="magenta"/>
                    </w:rPr>
                  </w:pPr>
                  <w:r w:rsidRPr="0058178C">
                    <w:rPr>
                      <w:sz w:val="20"/>
                    </w:rPr>
                    <w:t xml:space="preserve">Decreased bodyweight, motor and </w:t>
                  </w:r>
                  <w:proofErr w:type="spellStart"/>
                  <w:r w:rsidRPr="0058178C">
                    <w:rPr>
                      <w:sz w:val="20"/>
                    </w:rPr>
                    <w:t>locomotor</w:t>
                  </w:r>
                  <w:proofErr w:type="spellEnd"/>
                  <w:r w:rsidRPr="0058178C">
                    <w:rPr>
                      <w:sz w:val="20"/>
                    </w:rPr>
                    <w:t xml:space="preserve"> activity, inhibition of all types of </w:t>
                  </w:r>
                  <w:proofErr w:type="spellStart"/>
                  <w:r w:rsidRPr="0058178C">
                    <w:rPr>
                      <w:sz w:val="20"/>
                    </w:rPr>
                    <w:t>AChE</w:t>
                  </w:r>
                  <w:proofErr w:type="spellEnd"/>
                  <w:r w:rsidRPr="0058178C">
                    <w:rPr>
                      <w:sz w:val="20"/>
                    </w:rPr>
                    <w:t>, myelin degeneration (EU notification)</w:t>
                  </w:r>
                </w:p>
              </w:tc>
            </w:tr>
            <w:tr w:rsidR="0058178C" w:rsidRPr="0058178C" w:rsidTr="006F7594">
              <w:tc>
                <w:tcPr>
                  <w:tcW w:w="1730" w:type="dxa"/>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Hen</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(acute delayed neurotoxicity)</w:t>
                  </w:r>
                </w:p>
              </w:tc>
              <w:tc>
                <w:tcPr>
                  <w:tcW w:w="1984" w:type="dxa"/>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LD</w:t>
                  </w:r>
                  <w:r w:rsidRPr="0058178C">
                    <w:rPr>
                      <w:sz w:val="20"/>
                      <w:vertAlign w:val="subscript"/>
                    </w:rPr>
                    <w:t>50</w:t>
                  </w:r>
                  <w:r w:rsidRPr="0058178C">
                    <w:rPr>
                      <w:sz w:val="20"/>
                    </w:rPr>
                    <w:t xml:space="preserve"> 167 mg/kg </w:t>
                  </w:r>
                  <w:proofErr w:type="spellStart"/>
                  <w:r w:rsidRPr="0058178C">
                    <w:rPr>
                      <w:sz w:val="20"/>
                    </w:rPr>
                    <w:t>bw</w:t>
                  </w:r>
                  <w:proofErr w:type="spellEnd"/>
                </w:p>
              </w:tc>
              <w:tc>
                <w:tcPr>
                  <w:tcW w:w="3119" w:type="dxa"/>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Typical signs of </w:t>
                  </w:r>
                  <w:proofErr w:type="spellStart"/>
                  <w:r w:rsidRPr="0058178C">
                    <w:rPr>
                      <w:sz w:val="20"/>
                    </w:rPr>
                    <w:t>AChE</w:t>
                  </w:r>
                  <w:proofErr w:type="spellEnd"/>
                  <w:r w:rsidRPr="0058178C">
                    <w:rPr>
                      <w:sz w:val="20"/>
                    </w:rPr>
                    <w:t xml:space="preserve"> inhibition were observed, however, no delayed neurotoxicity and no inhibition of </w:t>
                  </w:r>
                  <w:proofErr w:type="spellStart"/>
                  <w:r w:rsidRPr="0058178C">
                    <w:rPr>
                      <w:sz w:val="20"/>
                    </w:rPr>
                    <w:t>neurotoxic</w:t>
                  </w:r>
                  <w:proofErr w:type="spellEnd"/>
                  <w:r w:rsidRPr="0058178C">
                    <w:rPr>
                      <w:sz w:val="20"/>
                    </w:rPr>
                    <w:t xml:space="preserve"> esterase (NTE) were observed. This study is of poor quality, but is considered acceptable as additional information.</w:t>
                  </w:r>
                </w:p>
              </w:tc>
            </w:tr>
            <w:tr w:rsidR="0058178C" w:rsidRPr="0058178C" w:rsidTr="006F7594">
              <w:tc>
                <w:tcPr>
                  <w:tcW w:w="1730" w:type="dxa"/>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Hen (90 day delayed neurotoxicity)</w:t>
                  </w:r>
                </w:p>
              </w:tc>
              <w:tc>
                <w:tcPr>
                  <w:tcW w:w="1984" w:type="dxa"/>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NOAEL 9 mg/kg </w:t>
                  </w:r>
                  <w:proofErr w:type="spellStart"/>
                  <w:r w:rsidRPr="0058178C">
                    <w:rPr>
                      <w:sz w:val="20"/>
                    </w:rPr>
                    <w:t>bw</w:t>
                  </w:r>
                  <w:proofErr w:type="spellEnd"/>
                  <w:r w:rsidRPr="0058178C">
                    <w:rPr>
                      <w:sz w:val="20"/>
                    </w:rPr>
                    <w:t>/day</w:t>
                  </w:r>
                </w:p>
              </w:tc>
              <w:tc>
                <w:tcPr>
                  <w:tcW w:w="3119" w:type="dxa"/>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Inhibition of whole blood </w:t>
                  </w:r>
                  <w:proofErr w:type="spellStart"/>
                  <w:r w:rsidRPr="0058178C">
                    <w:rPr>
                      <w:sz w:val="20"/>
                    </w:rPr>
                    <w:t>AChE</w:t>
                  </w:r>
                  <w:proofErr w:type="spellEnd"/>
                  <w:r w:rsidRPr="0058178C">
                    <w:rPr>
                      <w:sz w:val="20"/>
                    </w:rPr>
                    <w:t xml:space="preserve"> activity and associated clinical symptoms, slight axonal degeneration of the spinal cord</w:t>
                  </w:r>
                </w:p>
              </w:tc>
            </w:tr>
          </w:tbl>
          <w:p w:rsidR="0058178C" w:rsidRPr="0058178C" w:rsidRDefault="0058178C" w:rsidP="0058178C">
            <w:pPr>
              <w:widowControl w:val="0"/>
              <w:tabs>
                <w:tab w:val="left" w:pos="1247"/>
                <w:tab w:val="left" w:pos="1814"/>
                <w:tab w:val="left" w:pos="2381"/>
                <w:tab w:val="left" w:pos="2948"/>
                <w:tab w:val="left" w:pos="3515"/>
              </w:tabs>
              <w:spacing w:before="120" w:after="120"/>
              <w:rPr>
                <w:i/>
                <w:sz w:val="20"/>
              </w:rPr>
            </w:pPr>
            <w:proofErr w:type="spellStart"/>
            <w:r w:rsidRPr="0058178C">
              <w:rPr>
                <w:sz w:val="20"/>
              </w:rPr>
              <w:t>Trichlorfon</w:t>
            </w:r>
            <w:proofErr w:type="spellEnd"/>
            <w:r w:rsidRPr="0058178C">
              <w:rPr>
                <w:sz w:val="20"/>
              </w:rPr>
              <w:t xml:space="preserve"> is not classified as an </w:t>
            </w:r>
            <w:proofErr w:type="spellStart"/>
            <w:r w:rsidRPr="0058178C">
              <w:rPr>
                <w:sz w:val="20"/>
              </w:rPr>
              <w:t>immunotoxicant</w:t>
            </w:r>
            <w:proofErr w:type="spellEnd"/>
            <w:r w:rsidRPr="0058178C">
              <w:rPr>
                <w:sz w:val="20"/>
              </w:rPr>
              <w:t xml:space="preserve"> (WHO/IPCS, 1992).</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bCs/>
                <w:sz w:val="20"/>
              </w:rPr>
            </w:pPr>
            <w:r w:rsidRPr="0058178C">
              <w:rPr>
                <w:b/>
                <w:bCs/>
                <w:sz w:val="20"/>
              </w:rPr>
              <w:t>2.2.7</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Summary of mammalian toxicity and overall evaluation</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WHO has classified </w:t>
            </w:r>
            <w:proofErr w:type="spellStart"/>
            <w:r w:rsidRPr="0058178C">
              <w:rPr>
                <w:sz w:val="20"/>
              </w:rPr>
              <w:t>trichlorfon</w:t>
            </w:r>
            <w:proofErr w:type="spellEnd"/>
            <w:r w:rsidRPr="0058178C">
              <w:rPr>
                <w:sz w:val="20"/>
              </w:rPr>
              <w:t xml:space="preserve"> as moderately hazardous (WHO 2009). The oral LD</w:t>
            </w:r>
            <w:r w:rsidRPr="0058178C">
              <w:rPr>
                <w:sz w:val="20"/>
                <w:vertAlign w:val="subscript"/>
              </w:rPr>
              <w:t>50</w:t>
            </w:r>
            <w:r w:rsidRPr="0058178C">
              <w:rPr>
                <w:sz w:val="20"/>
              </w:rPr>
              <w:t xml:space="preserve"> of </w:t>
            </w:r>
            <w:proofErr w:type="spellStart"/>
            <w:r w:rsidRPr="0058178C">
              <w:rPr>
                <w:sz w:val="20"/>
              </w:rPr>
              <w:t>trichlorfon</w:t>
            </w:r>
            <w:proofErr w:type="spellEnd"/>
            <w:r w:rsidRPr="0058178C">
              <w:rPr>
                <w:sz w:val="20"/>
              </w:rPr>
              <w:t xml:space="preserve"> is between 212 (EU notification) and 800 mg/kg </w:t>
            </w:r>
            <w:proofErr w:type="spellStart"/>
            <w:r w:rsidRPr="0058178C">
              <w:rPr>
                <w:sz w:val="20"/>
              </w:rPr>
              <w:t>bw</w:t>
            </w:r>
            <w:proofErr w:type="spellEnd"/>
            <w:r w:rsidRPr="0058178C">
              <w:rPr>
                <w:sz w:val="20"/>
              </w:rPr>
              <w:t xml:space="preserve"> (WHO/IPCS, 1992). </w:t>
            </w:r>
            <w:proofErr w:type="spellStart"/>
            <w:r w:rsidRPr="0058178C">
              <w:rPr>
                <w:sz w:val="20"/>
              </w:rPr>
              <w:t>Trichlorfon</w:t>
            </w:r>
            <w:proofErr w:type="spellEnd"/>
            <w:r w:rsidRPr="0058178C">
              <w:rPr>
                <w:sz w:val="20"/>
              </w:rPr>
              <w:t xml:space="preserve"> is harmful if swallowed and has low acute dermal toxicity (EU notification, EFSA, 2006). Clinical signs of acute intoxication include</w:t>
            </w:r>
            <w:r w:rsidRPr="0058178C">
              <w:rPr>
                <w:i/>
                <w:sz w:val="20"/>
              </w:rPr>
              <w:t xml:space="preserve"> </w:t>
            </w:r>
            <w:r w:rsidRPr="0058178C">
              <w:rPr>
                <w:bCs/>
                <w:iCs/>
                <w:sz w:val="20"/>
              </w:rPr>
              <w:t>nausea, vomiting, weakness, abdominal cramps, diarrhoea, pupil constriction, muscle cramps, excessive salivation, laboured breathing, or unconsciousness</w:t>
            </w:r>
            <w:r w:rsidRPr="0058178C">
              <w:rPr>
                <w:i/>
                <w:sz w:val="20"/>
              </w:rPr>
              <w:t>.</w:t>
            </w:r>
            <w:r w:rsidRPr="0058178C">
              <w:rPr>
                <w:sz w:val="20"/>
              </w:rPr>
              <w:t xml:space="preserve"> The symptoms may be delayed. </w:t>
            </w:r>
            <w:proofErr w:type="spellStart"/>
            <w:r w:rsidRPr="0058178C">
              <w:rPr>
                <w:sz w:val="20"/>
              </w:rPr>
              <w:t>Trichlorfon</w:t>
            </w:r>
            <w:proofErr w:type="spellEnd"/>
            <w:r w:rsidRPr="0058178C">
              <w:rPr>
                <w:sz w:val="20"/>
              </w:rPr>
              <w:t xml:space="preserve"> is non-irritating to the skin and eyes, but sensitising to the skin (EU notification)</w:t>
            </w:r>
            <w:r w:rsidRPr="0058178C">
              <w:rPr>
                <w:i/>
                <w:sz w:val="20"/>
              </w:rPr>
              <w:t xml:space="preserve">. </w:t>
            </w:r>
            <w:proofErr w:type="spellStart"/>
            <w:r w:rsidRPr="0058178C">
              <w:rPr>
                <w:sz w:val="20"/>
              </w:rPr>
              <w:t>Trichlorfon</w:t>
            </w:r>
            <w:proofErr w:type="spellEnd"/>
            <w:r w:rsidRPr="0058178C">
              <w:rPr>
                <w:sz w:val="20"/>
              </w:rPr>
              <w:t xml:space="preserve"> is neither </w:t>
            </w:r>
            <w:proofErr w:type="spellStart"/>
            <w:r w:rsidRPr="0058178C">
              <w:rPr>
                <w:sz w:val="20"/>
              </w:rPr>
              <w:t>genotoxic</w:t>
            </w:r>
            <w:proofErr w:type="spellEnd"/>
            <w:r w:rsidRPr="0058178C">
              <w:rPr>
                <w:sz w:val="20"/>
              </w:rPr>
              <w:t xml:space="preserve"> nor classified as carcinogenic according to effects observed in studies on mice, rats, monkeys, and hamsters. The available teratology studies in rats and rabbits were sufficient to demonstrate that </w:t>
            </w:r>
            <w:proofErr w:type="spellStart"/>
            <w:r w:rsidRPr="0058178C">
              <w:rPr>
                <w:sz w:val="20"/>
              </w:rPr>
              <w:t>trichlorfon</w:t>
            </w:r>
            <w:proofErr w:type="spellEnd"/>
            <w:r w:rsidRPr="0058178C">
              <w:rPr>
                <w:sz w:val="20"/>
              </w:rPr>
              <w:t xml:space="preserve"> has no developmental toxicity (EFSA, 2006).</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In contrast to these findings, the results of the national risk evaluation as laid down in the supporting documentation to the notification from Brazil are: </w:t>
            </w:r>
            <w:proofErr w:type="spellStart"/>
            <w:r w:rsidRPr="0058178C">
              <w:rPr>
                <w:sz w:val="20"/>
              </w:rPr>
              <w:t>Trichlorfon</w:t>
            </w:r>
            <w:proofErr w:type="spellEnd"/>
            <w:r w:rsidRPr="0058178C">
              <w:rPr>
                <w:sz w:val="20"/>
              </w:rPr>
              <w:t xml:space="preserve"> has </w:t>
            </w:r>
            <w:proofErr w:type="spellStart"/>
            <w:r w:rsidRPr="0058178C">
              <w:rPr>
                <w:sz w:val="20"/>
              </w:rPr>
              <w:t>genotoxic</w:t>
            </w:r>
            <w:proofErr w:type="spellEnd"/>
            <w:r w:rsidRPr="0058178C">
              <w:rPr>
                <w:sz w:val="20"/>
              </w:rPr>
              <w:t xml:space="preserve">, </w:t>
            </w:r>
            <w:proofErr w:type="spellStart"/>
            <w:r w:rsidRPr="0058178C">
              <w:rPr>
                <w:sz w:val="20"/>
              </w:rPr>
              <w:t>immunotoxic</w:t>
            </w:r>
            <w:proofErr w:type="spellEnd"/>
            <w:r w:rsidRPr="0058178C">
              <w:rPr>
                <w:sz w:val="20"/>
              </w:rPr>
              <w:t xml:space="preserve">, </w:t>
            </w:r>
            <w:proofErr w:type="spellStart"/>
            <w:r w:rsidRPr="0058178C">
              <w:rPr>
                <w:sz w:val="20"/>
              </w:rPr>
              <w:t>teratogenic</w:t>
            </w:r>
            <w:proofErr w:type="spellEnd"/>
            <w:r w:rsidRPr="0058178C">
              <w:rPr>
                <w:sz w:val="20"/>
              </w:rPr>
              <w:t xml:space="preserve">, and </w:t>
            </w:r>
            <w:proofErr w:type="spellStart"/>
            <w:r w:rsidRPr="0058178C">
              <w:rPr>
                <w:sz w:val="20"/>
              </w:rPr>
              <w:t>neurotoxic</w:t>
            </w:r>
            <w:proofErr w:type="spellEnd"/>
            <w:r w:rsidRPr="0058178C">
              <w:rPr>
                <w:sz w:val="20"/>
              </w:rPr>
              <w:t xml:space="preserve"> characteristics, causes </w:t>
            </w:r>
            <w:proofErr w:type="spellStart"/>
            <w:r w:rsidRPr="0058178C">
              <w:rPr>
                <w:sz w:val="20"/>
              </w:rPr>
              <w:t>cerebellar</w:t>
            </w:r>
            <w:proofErr w:type="spellEnd"/>
            <w:r w:rsidRPr="0058178C">
              <w:rPr>
                <w:sz w:val="20"/>
              </w:rPr>
              <w:t xml:space="preserve"> </w:t>
            </w:r>
            <w:proofErr w:type="spellStart"/>
            <w:r w:rsidRPr="0058178C">
              <w:rPr>
                <w:sz w:val="20"/>
              </w:rPr>
              <w:t>hypoplasia</w:t>
            </w:r>
            <w:proofErr w:type="spellEnd"/>
            <w:r w:rsidRPr="0058178C">
              <w:rPr>
                <w:sz w:val="20"/>
              </w:rPr>
              <w:t xml:space="preserve">, adverse effects on reproduction and on the hormonal system (endocrine deregulation). </w:t>
            </w:r>
            <w:proofErr w:type="spellStart"/>
            <w:r w:rsidRPr="0058178C">
              <w:rPr>
                <w:sz w:val="20"/>
              </w:rPr>
              <w:t>Trichlorfon</w:t>
            </w:r>
            <w:proofErr w:type="spellEnd"/>
            <w:r w:rsidRPr="0058178C">
              <w:rPr>
                <w:sz w:val="20"/>
              </w:rPr>
              <w:t xml:space="preserve"> is also considered as having the potential to cause neurological damage higher for humans than for animals, as demonstrated on the delayed neuropathy (ANVISA, 2009).</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lastRenderedPageBreak/>
              <w:t>The following exposure limits were derived:</w:t>
            </w:r>
          </w:p>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EU</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From the EU risk evaluation, the following exposure limits were proposed by the RMS but not confirmed at EU level:</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Acceptable Daily Intake (ADI): 0.045 mg/kg </w:t>
            </w:r>
            <w:proofErr w:type="spellStart"/>
            <w:r w:rsidRPr="0058178C">
              <w:rPr>
                <w:sz w:val="20"/>
              </w:rPr>
              <w:t>bw</w:t>
            </w:r>
            <w:proofErr w:type="spellEnd"/>
            <w:r w:rsidRPr="0058178C">
              <w:rPr>
                <w:sz w:val="20"/>
              </w:rPr>
              <w:t xml:space="preserve">/day (based on a NOAEL of 4.5 mg/kg </w:t>
            </w:r>
            <w:proofErr w:type="spellStart"/>
            <w:r w:rsidRPr="0058178C">
              <w:rPr>
                <w:sz w:val="20"/>
              </w:rPr>
              <w:t>bw</w:t>
            </w:r>
            <w:proofErr w:type="spellEnd"/>
            <w:r w:rsidRPr="0058178C">
              <w:rPr>
                <w:sz w:val="20"/>
              </w:rPr>
              <w:t>/day from a 2-year rat study with a safety factor of 100).</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Acceptable Operator Exposure Level (AOEL): 0.09 mg/kg </w:t>
            </w:r>
            <w:proofErr w:type="spellStart"/>
            <w:r w:rsidRPr="0058178C">
              <w:rPr>
                <w:sz w:val="20"/>
              </w:rPr>
              <w:t>bw</w:t>
            </w:r>
            <w:proofErr w:type="spellEnd"/>
            <w:r w:rsidRPr="0058178C">
              <w:rPr>
                <w:sz w:val="20"/>
              </w:rPr>
              <w:t xml:space="preserve">/day (based on a LOAEL of 45 mg/kg </w:t>
            </w:r>
            <w:proofErr w:type="spellStart"/>
            <w:r w:rsidRPr="0058178C">
              <w:rPr>
                <w:sz w:val="20"/>
              </w:rPr>
              <w:t>bw</w:t>
            </w:r>
            <w:proofErr w:type="spellEnd"/>
            <w:r w:rsidRPr="0058178C">
              <w:rPr>
                <w:sz w:val="20"/>
              </w:rPr>
              <w:t>/day from a 90-day oral rat study with a higher safety factor of 500).</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Acute Reference Dose (</w:t>
            </w:r>
            <w:proofErr w:type="spellStart"/>
            <w:r w:rsidRPr="0058178C">
              <w:rPr>
                <w:sz w:val="20"/>
              </w:rPr>
              <w:t>ARfD</w:t>
            </w:r>
            <w:proofErr w:type="spellEnd"/>
            <w:r w:rsidRPr="0058178C">
              <w:rPr>
                <w:sz w:val="20"/>
              </w:rPr>
              <w:t xml:space="preserve">): 0.1 mg/kg </w:t>
            </w:r>
            <w:proofErr w:type="spellStart"/>
            <w:r w:rsidRPr="0058178C">
              <w:rPr>
                <w:sz w:val="20"/>
              </w:rPr>
              <w:t>bw</w:t>
            </w:r>
            <w:proofErr w:type="spellEnd"/>
            <w:r w:rsidRPr="0058178C">
              <w:rPr>
                <w:sz w:val="20"/>
              </w:rPr>
              <w:t xml:space="preserve"> (based on a NOAEL of 10 mg/kg </w:t>
            </w:r>
            <w:proofErr w:type="spellStart"/>
            <w:r w:rsidRPr="0058178C">
              <w:rPr>
                <w:sz w:val="20"/>
              </w:rPr>
              <w:t>bw</w:t>
            </w:r>
            <w:proofErr w:type="spellEnd"/>
            <w:r w:rsidRPr="0058178C">
              <w:rPr>
                <w:sz w:val="20"/>
              </w:rPr>
              <w:t>/day from an acute oral neurotoxicity study in rats with a safety factor of 100).</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b/>
                <w:sz w:val="20"/>
              </w:rPr>
              <w:t>US EPA (1997)</w:t>
            </w:r>
            <w:r w:rsidR="00B647EB">
              <w:rPr>
                <w:rStyle w:val="FootnoteReference"/>
                <w:sz w:val="20"/>
              </w:rPr>
              <w:footnoteReference w:customMarkFollows="1" w:id="4"/>
              <w:t>4</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Acute </w:t>
            </w:r>
            <w:proofErr w:type="spellStart"/>
            <w:r w:rsidRPr="0058178C">
              <w:rPr>
                <w:sz w:val="20"/>
              </w:rPr>
              <w:t>RfD</w:t>
            </w:r>
            <w:proofErr w:type="spellEnd"/>
            <w:r w:rsidRPr="0058178C">
              <w:rPr>
                <w:sz w:val="20"/>
              </w:rPr>
              <w:t xml:space="preserve"> = 0.002 mg/kg/day (based on the results of a ten year chronic feeding study in monkeys in which a NOEL was not determined, a LOEL of 0.2 mg/kg/day and an unc</w:t>
            </w:r>
            <w:bookmarkStart w:id="1" w:name="_GoBack"/>
            <w:bookmarkEnd w:id="1"/>
            <w:r w:rsidRPr="0058178C">
              <w:rPr>
                <w:sz w:val="20"/>
              </w:rPr>
              <w:t>ertainty factor of 100 for inter-species extrapolation and intra-species variability).</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Chronic </w:t>
            </w:r>
            <w:proofErr w:type="spellStart"/>
            <w:r w:rsidRPr="0058178C">
              <w:rPr>
                <w:sz w:val="20"/>
              </w:rPr>
              <w:t>RfD</w:t>
            </w:r>
            <w:proofErr w:type="spellEnd"/>
            <w:r w:rsidRPr="0058178C">
              <w:rPr>
                <w:sz w:val="20"/>
              </w:rPr>
              <w:t xml:space="preserve"> = 0.002 mg/kg/day (based on the same study endpoints as for the acute </w:t>
            </w:r>
            <w:proofErr w:type="spellStart"/>
            <w:r w:rsidRPr="0058178C">
              <w:rPr>
                <w:sz w:val="20"/>
              </w:rPr>
              <w:t>RfD</w:t>
            </w:r>
            <w:proofErr w:type="spellEnd"/>
            <w:r w:rsidRPr="0058178C">
              <w:rPr>
                <w:sz w:val="20"/>
              </w:rPr>
              <w:t>).</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b/>
                <w:sz w:val="20"/>
              </w:rPr>
              <w:t>JECFA (2000)</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Acceptable Daily Intake (ADI): 0 – 0.02 mg/kg </w:t>
            </w:r>
            <w:proofErr w:type="spellStart"/>
            <w:r w:rsidRPr="0058178C">
              <w:rPr>
                <w:sz w:val="20"/>
              </w:rPr>
              <w:t>bw</w:t>
            </w:r>
            <w:proofErr w:type="spellEnd"/>
            <w:r w:rsidRPr="0058178C">
              <w:rPr>
                <w:sz w:val="20"/>
              </w:rPr>
              <w:t xml:space="preserve">/day (based on a NOAEL of 0.2 mg/kg </w:t>
            </w:r>
            <w:proofErr w:type="spellStart"/>
            <w:r w:rsidRPr="0058178C">
              <w:rPr>
                <w:sz w:val="20"/>
              </w:rPr>
              <w:t>bw</w:t>
            </w:r>
            <w:proofErr w:type="spellEnd"/>
            <w:r w:rsidRPr="0058178C">
              <w:rPr>
                <w:sz w:val="20"/>
              </w:rPr>
              <w:t xml:space="preserve">/day from inhibition of erythrocyte </w:t>
            </w:r>
            <w:proofErr w:type="spellStart"/>
            <w:r w:rsidRPr="0058178C">
              <w:rPr>
                <w:sz w:val="20"/>
              </w:rPr>
              <w:t>acetylcholinesterase</w:t>
            </w:r>
            <w:proofErr w:type="spellEnd"/>
            <w:r w:rsidRPr="0058178C">
              <w:rPr>
                <w:sz w:val="20"/>
              </w:rPr>
              <w:t xml:space="preserve"> activity in humans treated orally and a safety factor of 10).</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b/>
                <w:sz w:val="20"/>
              </w:rPr>
              <w:t>JECFA (2003)</w:t>
            </w:r>
          </w:p>
          <w:p w:rsidR="0058178C" w:rsidRPr="0058178C" w:rsidRDefault="0058178C" w:rsidP="0058178C">
            <w:pPr>
              <w:widowControl w:val="0"/>
              <w:tabs>
                <w:tab w:val="left" w:pos="1020"/>
                <w:tab w:val="left" w:pos="1247"/>
                <w:tab w:val="left" w:pos="1814"/>
                <w:tab w:val="left" w:pos="2381"/>
                <w:tab w:val="left" w:pos="2948"/>
                <w:tab w:val="left" w:pos="3515"/>
              </w:tabs>
              <w:spacing w:after="120"/>
              <w:rPr>
                <w:sz w:val="20"/>
              </w:rPr>
            </w:pPr>
            <w:r w:rsidRPr="0058178C">
              <w:rPr>
                <w:sz w:val="20"/>
              </w:rPr>
              <w:t xml:space="preserve">The ADI for </w:t>
            </w:r>
            <w:proofErr w:type="spellStart"/>
            <w:r w:rsidRPr="0058178C">
              <w:rPr>
                <w:sz w:val="20"/>
              </w:rPr>
              <w:t>trichlorfon</w:t>
            </w:r>
            <w:proofErr w:type="spellEnd"/>
            <w:r w:rsidRPr="0058178C">
              <w:rPr>
                <w:sz w:val="20"/>
              </w:rPr>
              <w:t xml:space="preserve"> was amended from 0 – 0.02 mg/kg </w:t>
            </w:r>
            <w:proofErr w:type="spellStart"/>
            <w:r w:rsidRPr="0058178C">
              <w:rPr>
                <w:sz w:val="20"/>
              </w:rPr>
              <w:t>bw</w:t>
            </w:r>
            <w:proofErr w:type="spellEnd"/>
            <w:r w:rsidRPr="0058178C">
              <w:rPr>
                <w:sz w:val="20"/>
              </w:rPr>
              <w:t xml:space="preserve"> to 0 – 0.002 mg/kg </w:t>
            </w:r>
            <w:proofErr w:type="spellStart"/>
            <w:r w:rsidRPr="0058178C">
              <w:rPr>
                <w:sz w:val="20"/>
              </w:rPr>
              <w:t>bw</w:t>
            </w:r>
            <w:proofErr w:type="spellEnd"/>
            <w:r w:rsidRPr="0058178C">
              <w:rPr>
                <w:sz w:val="20"/>
              </w:rPr>
              <w:t xml:space="preserve"> (based on a LOEL of 0.2 mg/kg </w:t>
            </w:r>
            <w:proofErr w:type="spellStart"/>
            <w:r w:rsidRPr="0058178C">
              <w:rPr>
                <w:sz w:val="20"/>
              </w:rPr>
              <w:t>bw</w:t>
            </w:r>
            <w:proofErr w:type="spellEnd"/>
            <w:r w:rsidRPr="0058178C">
              <w:rPr>
                <w:sz w:val="20"/>
              </w:rPr>
              <w:t xml:space="preserve"> per day for inhibition of erythrocyte </w:t>
            </w:r>
            <w:proofErr w:type="spellStart"/>
            <w:r w:rsidRPr="0058178C">
              <w:rPr>
                <w:sz w:val="20"/>
              </w:rPr>
              <w:t>acetylcholinesterase</w:t>
            </w:r>
            <w:proofErr w:type="spellEnd"/>
            <w:r w:rsidRPr="0058178C">
              <w:rPr>
                <w:sz w:val="20"/>
              </w:rPr>
              <w:t xml:space="preserve"> activity in humans treated orally and safety factor of 100).</w:t>
            </w:r>
          </w:p>
          <w:p w:rsidR="0058178C" w:rsidRPr="0058178C" w:rsidRDefault="0058178C" w:rsidP="0058178C">
            <w:pPr>
              <w:widowControl w:val="0"/>
              <w:tabs>
                <w:tab w:val="left" w:pos="1247"/>
                <w:tab w:val="left" w:pos="1814"/>
                <w:tab w:val="left" w:pos="2381"/>
                <w:tab w:val="left" w:pos="2948"/>
                <w:tab w:val="left" w:pos="3515"/>
              </w:tabs>
              <w:spacing w:after="120"/>
              <w:rPr>
                <w:sz w:val="20"/>
              </w:rPr>
            </w:pPr>
            <w:proofErr w:type="spellStart"/>
            <w:r w:rsidRPr="0058178C">
              <w:rPr>
                <w:sz w:val="20"/>
              </w:rPr>
              <w:t>Trichlorfon</w:t>
            </w:r>
            <w:proofErr w:type="spellEnd"/>
            <w:r w:rsidRPr="0058178C">
              <w:rPr>
                <w:sz w:val="20"/>
              </w:rPr>
              <w:t xml:space="preserve"> is excluded from drinking-water guideline value derivation, as a review of the literature on occurrence or credibility of occurrence in drinking water has shown evidence that </w:t>
            </w:r>
            <w:proofErr w:type="spellStart"/>
            <w:r w:rsidRPr="0058178C">
              <w:rPr>
                <w:sz w:val="20"/>
              </w:rPr>
              <w:t>trichlorfon</w:t>
            </w:r>
            <w:proofErr w:type="spellEnd"/>
            <w:r w:rsidRPr="0058178C">
              <w:rPr>
                <w:sz w:val="20"/>
              </w:rPr>
              <w:t xml:space="preserve"> does not occur in drinking water (WHO, 2011).</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single" w:sz="4" w:space="0" w:color="auto"/>
              <w:right w:val="nil"/>
            </w:tcBorders>
          </w:tcPr>
          <w:p w:rsidR="0058178C" w:rsidRPr="0058178C" w:rsidRDefault="0058178C" w:rsidP="0058178C">
            <w:pPr>
              <w:widowControl w:val="0"/>
              <w:tabs>
                <w:tab w:val="left" w:pos="1247"/>
                <w:tab w:val="left" w:pos="1814"/>
                <w:tab w:val="left" w:pos="2381"/>
                <w:tab w:val="left" w:pos="2948"/>
                <w:tab w:val="left" w:pos="3515"/>
              </w:tabs>
              <w:spacing w:before="120" w:after="120"/>
              <w:rPr>
                <w:b/>
                <w:sz w:val="24"/>
                <w:szCs w:val="24"/>
              </w:rPr>
            </w:pPr>
            <w:r w:rsidRPr="0058178C">
              <w:rPr>
                <w:b/>
                <w:sz w:val="24"/>
                <w:szCs w:val="24"/>
              </w:rPr>
              <w:lastRenderedPageBreak/>
              <w:t>3</w:t>
            </w:r>
          </w:p>
        </w:tc>
        <w:tc>
          <w:tcPr>
            <w:tcW w:w="8789" w:type="dxa"/>
            <w:gridSpan w:val="2"/>
            <w:tcBorders>
              <w:top w:val="nil"/>
              <w:left w:val="nil"/>
              <w:bottom w:val="single" w:sz="4" w:space="0" w:color="auto"/>
              <w:right w:val="nil"/>
            </w:tcBorders>
          </w:tcPr>
          <w:p w:rsidR="0058178C" w:rsidRPr="0058178C" w:rsidRDefault="0058178C" w:rsidP="0058178C">
            <w:pPr>
              <w:widowControl w:val="0"/>
              <w:tabs>
                <w:tab w:val="left" w:pos="1247"/>
                <w:tab w:val="left" w:pos="1814"/>
                <w:tab w:val="left" w:pos="2381"/>
                <w:tab w:val="left" w:pos="2948"/>
                <w:tab w:val="left" w:pos="3515"/>
              </w:tabs>
              <w:spacing w:before="120" w:after="120"/>
              <w:rPr>
                <w:b/>
                <w:sz w:val="24"/>
                <w:szCs w:val="24"/>
              </w:rPr>
            </w:pPr>
            <w:r w:rsidRPr="0058178C">
              <w:rPr>
                <w:b/>
                <w:sz w:val="24"/>
                <w:szCs w:val="24"/>
              </w:rPr>
              <w:t xml:space="preserve">Human exposure/Risk evaluation </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single" w:sz="4" w:space="0" w:color="auto"/>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bCs/>
                <w:sz w:val="20"/>
              </w:rPr>
            </w:pPr>
            <w:r w:rsidRPr="0058178C">
              <w:rPr>
                <w:b/>
                <w:bCs/>
                <w:sz w:val="20"/>
              </w:rPr>
              <w:t>3.1</w:t>
            </w:r>
          </w:p>
        </w:tc>
        <w:tc>
          <w:tcPr>
            <w:tcW w:w="1701" w:type="dxa"/>
            <w:tcBorders>
              <w:top w:val="single" w:sz="4" w:space="0" w:color="auto"/>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Food</w:t>
            </w:r>
          </w:p>
        </w:tc>
        <w:tc>
          <w:tcPr>
            <w:tcW w:w="7088" w:type="dxa"/>
            <w:tcBorders>
              <w:top w:val="single" w:sz="4" w:space="0" w:color="auto"/>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Food of plant or animal origin was the main source of exposure of the general population to </w:t>
            </w:r>
            <w:proofErr w:type="spellStart"/>
            <w:r w:rsidRPr="0058178C">
              <w:rPr>
                <w:sz w:val="20"/>
              </w:rPr>
              <w:t>trichlorfon</w:t>
            </w:r>
            <w:proofErr w:type="spellEnd"/>
            <w:r w:rsidRPr="0058178C">
              <w:rPr>
                <w:sz w:val="20"/>
              </w:rPr>
              <w:t xml:space="preserve">. </w:t>
            </w:r>
            <w:proofErr w:type="spellStart"/>
            <w:r w:rsidRPr="0058178C">
              <w:rPr>
                <w:sz w:val="20"/>
              </w:rPr>
              <w:t>Trichlorfon</w:t>
            </w:r>
            <w:proofErr w:type="spellEnd"/>
            <w:r w:rsidRPr="0058178C">
              <w:rPr>
                <w:sz w:val="20"/>
              </w:rPr>
              <w:t xml:space="preserve"> was also used as a public health insecticide, a veterinary drug for the control of </w:t>
            </w:r>
            <w:proofErr w:type="spellStart"/>
            <w:r w:rsidRPr="0058178C">
              <w:rPr>
                <w:sz w:val="20"/>
              </w:rPr>
              <w:t>endo</w:t>
            </w:r>
            <w:proofErr w:type="spellEnd"/>
            <w:r w:rsidRPr="0058178C">
              <w:rPr>
                <w:sz w:val="20"/>
              </w:rPr>
              <w:t xml:space="preserve">- and </w:t>
            </w:r>
            <w:proofErr w:type="spellStart"/>
            <w:r w:rsidRPr="0058178C">
              <w:rPr>
                <w:sz w:val="20"/>
              </w:rPr>
              <w:t>ectoparasites</w:t>
            </w:r>
            <w:proofErr w:type="spellEnd"/>
            <w:r w:rsidRPr="0058178C">
              <w:rPr>
                <w:sz w:val="20"/>
              </w:rPr>
              <w:t xml:space="preserve"> in/on cattle, sheep, goats, pigs, horses, poultry, dogs, cats and fish, as well as an </w:t>
            </w:r>
            <w:proofErr w:type="spellStart"/>
            <w:r w:rsidRPr="0058178C">
              <w:rPr>
                <w:sz w:val="20"/>
              </w:rPr>
              <w:t>anthelmintic</w:t>
            </w:r>
            <w:proofErr w:type="spellEnd"/>
            <w:r w:rsidRPr="0058178C">
              <w:rPr>
                <w:sz w:val="20"/>
              </w:rPr>
              <w:t xml:space="preserve"> in medicine (JECFA, 2000). In the 1970s these non-agricultural pesticide uses together accounted for less than 10% of the total use in the Western world (JMPR 1972).</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In the meantime, the situation has changed: </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The Codex </w:t>
            </w:r>
            <w:proofErr w:type="spellStart"/>
            <w:r w:rsidRPr="0058178C">
              <w:rPr>
                <w:sz w:val="20"/>
              </w:rPr>
              <w:t>Alimentarius</w:t>
            </w:r>
            <w:proofErr w:type="spellEnd"/>
            <w:r w:rsidRPr="0058178C">
              <w:rPr>
                <w:sz w:val="20"/>
              </w:rPr>
              <w:t xml:space="preserve"> Commission, following the recommendations of the JMPR, decided to delete all existing CXLs for </w:t>
            </w:r>
            <w:proofErr w:type="spellStart"/>
            <w:r w:rsidRPr="0058178C">
              <w:rPr>
                <w:sz w:val="20"/>
              </w:rPr>
              <w:t>trichlorfon</w:t>
            </w:r>
            <w:proofErr w:type="spellEnd"/>
            <w:r w:rsidRPr="0058178C">
              <w:rPr>
                <w:sz w:val="20"/>
              </w:rPr>
              <w:t xml:space="preserve">, as it had been informed that </w:t>
            </w:r>
            <w:proofErr w:type="spellStart"/>
            <w:r w:rsidRPr="0058178C">
              <w:rPr>
                <w:sz w:val="20"/>
              </w:rPr>
              <w:t>trichlorfon</w:t>
            </w:r>
            <w:proofErr w:type="spellEnd"/>
            <w:r w:rsidRPr="0058178C">
              <w:rPr>
                <w:sz w:val="20"/>
              </w:rPr>
              <w:t xml:space="preserve"> was predominantly used in the non-food area and the manufacturer did not support this compound any more. The latest CXLs for a range of crops before they were deleted are listed in Annex II of the report of the 28th JMPR meeting (FAO/WHO Food Standard Programmes, 1997).</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Following application to green plant material, a half-life of about 1-2 days was obtained for </w:t>
            </w:r>
            <w:proofErr w:type="spellStart"/>
            <w:r w:rsidRPr="0058178C">
              <w:rPr>
                <w:sz w:val="20"/>
              </w:rPr>
              <w:t>trichlorfon</w:t>
            </w:r>
            <w:proofErr w:type="spellEnd"/>
            <w:r w:rsidRPr="0058178C">
              <w:rPr>
                <w:sz w:val="20"/>
              </w:rPr>
              <w:t xml:space="preserve">, as shown by residue studies on cotton leaves, grass, cabbage, clover, alfalfa and lettuce. Crops treated 2-4 weeks before harvest are practically free of residues at harvest time (maize, soybeans, rape, flax). Following application to bananas, oranges and groundnuts, the bulk of the </w:t>
            </w:r>
            <w:proofErr w:type="spellStart"/>
            <w:r w:rsidRPr="0058178C">
              <w:rPr>
                <w:sz w:val="20"/>
              </w:rPr>
              <w:t>trichlorfon</w:t>
            </w:r>
            <w:proofErr w:type="spellEnd"/>
            <w:r w:rsidRPr="0058178C">
              <w:rPr>
                <w:sz w:val="20"/>
              </w:rPr>
              <w:t xml:space="preserve"> residue is contained in the peel and shells, respectively. Within a few days after the application only slight </w:t>
            </w:r>
            <w:r w:rsidRPr="0058178C">
              <w:rPr>
                <w:sz w:val="20"/>
              </w:rPr>
              <w:lastRenderedPageBreak/>
              <w:t>residues are to be found in the pulp and nuts, respectively. Food processing further reduces residues in food.</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The behaviour of </w:t>
            </w:r>
            <w:proofErr w:type="spellStart"/>
            <w:r w:rsidRPr="0058178C">
              <w:rPr>
                <w:sz w:val="20"/>
              </w:rPr>
              <w:t>trichlorfon</w:t>
            </w:r>
            <w:proofErr w:type="spellEnd"/>
            <w:r w:rsidRPr="0058178C">
              <w:rPr>
                <w:sz w:val="20"/>
              </w:rPr>
              <w:t xml:space="preserve"> is characterized by its hydrophilic properties. Its decomposition is brought about by splitting the P-C bond and by hydrolysis of the P</w:t>
            </w:r>
            <w:r w:rsidRPr="0058178C">
              <w:rPr>
                <w:sz w:val="20"/>
              </w:rPr>
              <w:noBreakHyphen/>
              <w:t>OCH</w:t>
            </w:r>
            <w:r w:rsidRPr="0058178C">
              <w:rPr>
                <w:sz w:val="20"/>
                <w:vertAlign w:val="subscript"/>
              </w:rPr>
              <w:t>3</w:t>
            </w:r>
            <w:r w:rsidRPr="0058178C">
              <w:rPr>
                <w:sz w:val="20"/>
              </w:rPr>
              <w:t xml:space="preserve"> bonds. In addition, in tissues it can be converted in trace amounts to </w:t>
            </w:r>
            <w:proofErr w:type="spellStart"/>
            <w:r w:rsidRPr="0058178C">
              <w:rPr>
                <w:sz w:val="20"/>
              </w:rPr>
              <w:t>dichlorvos</w:t>
            </w:r>
            <w:proofErr w:type="spellEnd"/>
            <w:r w:rsidRPr="0058178C">
              <w:rPr>
                <w:sz w:val="20"/>
              </w:rPr>
              <w:t>.</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As a result of </w:t>
            </w:r>
            <w:proofErr w:type="spellStart"/>
            <w:r w:rsidRPr="0058178C">
              <w:rPr>
                <w:sz w:val="20"/>
              </w:rPr>
              <w:t>trichlorfon</w:t>
            </w:r>
            <w:proofErr w:type="spellEnd"/>
            <w:r w:rsidRPr="0058178C">
              <w:rPr>
                <w:sz w:val="20"/>
              </w:rPr>
              <w:t xml:space="preserve"> use, residues may occur in animal feed. When the applications are made in accordance with good agricultural practice the residues are considered to be no hazard to the animal health and no detectable contamination of the foods derived from these animals is to be expected (JMPR, 1972).</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The concentration of </w:t>
            </w:r>
            <w:proofErr w:type="spellStart"/>
            <w:r w:rsidRPr="0058178C">
              <w:rPr>
                <w:sz w:val="20"/>
              </w:rPr>
              <w:t>trichlorfon</w:t>
            </w:r>
            <w:proofErr w:type="spellEnd"/>
            <w:r w:rsidRPr="0058178C">
              <w:rPr>
                <w:sz w:val="20"/>
              </w:rPr>
              <w:t xml:space="preserve"> in various organs after direct application to animals largely depends on the treatment procedure and the formulation used. The residue level in organs and tissues reached its maximum within 12 hours of dosing in cows and pigs. Only low residues were detectable after 24 hours. The fat of milk contains much lower residue than the whole milk since </w:t>
            </w:r>
            <w:proofErr w:type="spellStart"/>
            <w:r w:rsidRPr="0058178C">
              <w:rPr>
                <w:sz w:val="20"/>
              </w:rPr>
              <w:t>trichlorfon</w:t>
            </w:r>
            <w:proofErr w:type="spellEnd"/>
            <w:r w:rsidRPr="0058178C">
              <w:rPr>
                <w:sz w:val="20"/>
              </w:rPr>
              <w:t xml:space="preserve"> is hydrophilic. </w:t>
            </w:r>
            <w:proofErr w:type="spellStart"/>
            <w:r w:rsidRPr="0058178C">
              <w:rPr>
                <w:sz w:val="20"/>
              </w:rPr>
              <w:t>Trichlorfon</w:t>
            </w:r>
            <w:proofErr w:type="spellEnd"/>
            <w:r w:rsidRPr="0058178C">
              <w:rPr>
                <w:sz w:val="20"/>
              </w:rPr>
              <w:t xml:space="preserve"> was detected in organs and tissues of sheep 7 days after aerosol treatment (JMPR, 1979).</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bCs/>
                <w:sz w:val="20"/>
              </w:rPr>
            </w:pPr>
            <w:r w:rsidRPr="0058178C">
              <w:rPr>
                <w:b/>
                <w:bCs/>
                <w:sz w:val="20"/>
              </w:rPr>
              <w:lastRenderedPageBreak/>
              <w:t>3.2</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ind w:right="-108"/>
              <w:outlineLvl w:val="2"/>
              <w:rPr>
                <w:b/>
                <w:bCs/>
                <w:sz w:val="20"/>
              </w:rPr>
            </w:pPr>
            <w:r w:rsidRPr="0058178C">
              <w:rPr>
                <w:b/>
                <w:bCs/>
                <w:sz w:val="20"/>
              </w:rPr>
              <w:t>Air</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Exposure via air is not considered relevant, since the available data indicates a low volatility of </w:t>
            </w:r>
            <w:proofErr w:type="spellStart"/>
            <w:r w:rsidRPr="0058178C">
              <w:rPr>
                <w:sz w:val="20"/>
              </w:rPr>
              <w:t>trichlorfon</w:t>
            </w:r>
            <w:proofErr w:type="spellEnd"/>
            <w:r w:rsidRPr="0058178C">
              <w:rPr>
                <w:sz w:val="20"/>
              </w:rPr>
              <w:t xml:space="preserve"> from soil surface. However, occupational exposure where air concentration exceeded 0.5 mg/m</w:t>
            </w:r>
            <w:r w:rsidRPr="0058178C">
              <w:rPr>
                <w:sz w:val="20"/>
                <w:vertAlign w:val="superscript"/>
              </w:rPr>
              <w:t>3</w:t>
            </w:r>
            <w:r w:rsidRPr="0058178C">
              <w:rPr>
                <w:sz w:val="20"/>
              </w:rPr>
              <w:t xml:space="preserve">, resulted in a reversible decrease in plasma </w:t>
            </w:r>
            <w:proofErr w:type="spellStart"/>
            <w:r w:rsidRPr="0058178C">
              <w:rPr>
                <w:sz w:val="20"/>
              </w:rPr>
              <w:t>AChE</w:t>
            </w:r>
            <w:proofErr w:type="spellEnd"/>
            <w:r w:rsidRPr="0058178C">
              <w:rPr>
                <w:sz w:val="20"/>
              </w:rPr>
              <w:t xml:space="preserve"> activity (see also 3.4) (EFSA, 2006).</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bCs/>
                <w:sz w:val="20"/>
              </w:rPr>
            </w:pPr>
            <w:r w:rsidRPr="0058178C">
              <w:rPr>
                <w:b/>
                <w:bCs/>
                <w:sz w:val="20"/>
              </w:rPr>
              <w:t>3.3</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ind w:right="-108"/>
              <w:outlineLvl w:val="2"/>
              <w:rPr>
                <w:b/>
                <w:bCs/>
                <w:sz w:val="20"/>
              </w:rPr>
            </w:pPr>
            <w:r w:rsidRPr="0058178C">
              <w:rPr>
                <w:b/>
                <w:bCs/>
                <w:sz w:val="20"/>
              </w:rPr>
              <w:t>Water</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Exposure via water is not considered relevant, since “a review of the literature on occurrence or credibility of occurrence in drinking water has shown evidence that [</w:t>
            </w:r>
            <w:proofErr w:type="spellStart"/>
            <w:r w:rsidRPr="0058178C">
              <w:rPr>
                <w:sz w:val="20"/>
              </w:rPr>
              <w:t>trichlorfon</w:t>
            </w:r>
            <w:proofErr w:type="spellEnd"/>
            <w:r w:rsidRPr="0058178C">
              <w:rPr>
                <w:sz w:val="20"/>
              </w:rPr>
              <w:t>] does not occur in drinking water” (WHO, 2011, p. 181).</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bCs/>
                <w:sz w:val="20"/>
              </w:rPr>
            </w:pPr>
            <w:r w:rsidRPr="0058178C">
              <w:rPr>
                <w:b/>
                <w:bCs/>
                <w:sz w:val="20"/>
              </w:rPr>
              <w:t>3.4</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bCs/>
                <w:sz w:val="20"/>
              </w:rPr>
            </w:pPr>
            <w:r w:rsidRPr="0058178C">
              <w:rPr>
                <w:b/>
                <w:bCs/>
                <w:sz w:val="20"/>
              </w:rPr>
              <w:t xml:space="preserve">Occupational exposure </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sz w:val="20"/>
                <w:u w:val="single"/>
              </w:rPr>
            </w:pPr>
            <w:r w:rsidRPr="0058178C">
              <w:rPr>
                <w:b/>
                <w:sz w:val="20"/>
                <w:u w:val="single"/>
              </w:rPr>
              <w:t>European Union</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Due to an inadequate database (short term, reproductive toxicity and </w:t>
            </w:r>
            <w:proofErr w:type="spellStart"/>
            <w:r w:rsidRPr="0058178C">
              <w:rPr>
                <w:sz w:val="20"/>
              </w:rPr>
              <w:t>genotoxicity</w:t>
            </w:r>
            <w:proofErr w:type="spellEnd"/>
            <w:r w:rsidRPr="0058178C">
              <w:rPr>
                <w:sz w:val="20"/>
              </w:rPr>
              <w:t xml:space="preserve">), the risk evaluation for operators, workers and bystanders could not be finalised in the EU peer review process. For transparency, the provisional risk evaluation provided by the </w:t>
            </w:r>
            <w:proofErr w:type="spellStart"/>
            <w:r w:rsidRPr="0058178C">
              <w:rPr>
                <w:sz w:val="20"/>
              </w:rPr>
              <w:t>rapporteur</w:t>
            </w:r>
            <w:proofErr w:type="spellEnd"/>
            <w:r w:rsidRPr="0058178C">
              <w:rPr>
                <w:sz w:val="20"/>
              </w:rPr>
              <w:t xml:space="preserve"> Member State is presented below. </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It is important to note that the dermal absorption value used with the estimates in the DAR was 10%. As the experts agreed for a dermal absorption value of 100%, this will result in exposure estimates much higher than the provisional AOEL for operators, workers and bystanders.</w:t>
            </w:r>
          </w:p>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sz w:val="20"/>
              </w:rPr>
              <w:t xml:space="preserve">The models used for the exposure assessment are not appropriate for greenhouse uses. Furthermore, in relation with worker exposure, the potential evaporation of the metabolite </w:t>
            </w:r>
            <w:proofErr w:type="spellStart"/>
            <w:r w:rsidRPr="0058178C">
              <w:rPr>
                <w:sz w:val="20"/>
              </w:rPr>
              <w:t>dichlorvos</w:t>
            </w:r>
            <w:proofErr w:type="spellEnd"/>
            <w:r w:rsidRPr="0058178C">
              <w:rPr>
                <w:sz w:val="20"/>
              </w:rPr>
              <w:t xml:space="preserve"> from the plant was discussed. Since this was shown to be more than 30% of the applied </w:t>
            </w:r>
            <w:proofErr w:type="spellStart"/>
            <w:r w:rsidRPr="0058178C">
              <w:rPr>
                <w:sz w:val="20"/>
              </w:rPr>
              <w:t>trichlorfon</w:t>
            </w:r>
            <w:proofErr w:type="spellEnd"/>
            <w:r w:rsidRPr="0058178C">
              <w:rPr>
                <w:sz w:val="20"/>
              </w:rPr>
              <w:t xml:space="preserve">, this could be relevant for worker exposure by inhalation. The representative plant protection product </w:t>
            </w:r>
            <w:proofErr w:type="spellStart"/>
            <w:r w:rsidRPr="0058178C">
              <w:rPr>
                <w:sz w:val="20"/>
              </w:rPr>
              <w:t>Cekufon</w:t>
            </w:r>
            <w:proofErr w:type="spellEnd"/>
            <w:r w:rsidRPr="0058178C">
              <w:rPr>
                <w:sz w:val="20"/>
              </w:rPr>
              <w:t xml:space="preserve"> 80 SP is a soluble powder containing 800 g </w:t>
            </w:r>
            <w:proofErr w:type="spellStart"/>
            <w:r w:rsidRPr="0058178C">
              <w:rPr>
                <w:sz w:val="20"/>
              </w:rPr>
              <w:t>trichlorfon</w:t>
            </w:r>
            <w:proofErr w:type="spellEnd"/>
            <w:r w:rsidRPr="0058178C">
              <w:rPr>
                <w:sz w:val="20"/>
              </w:rPr>
              <w:t>/kg for use on tomatoes in greenhouses.</w:t>
            </w:r>
          </w:p>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Operator exposure</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According to the intended uses submitted by the </w:t>
            </w:r>
            <w:proofErr w:type="spellStart"/>
            <w:r w:rsidRPr="0058178C">
              <w:rPr>
                <w:sz w:val="20"/>
              </w:rPr>
              <w:t>notifier</w:t>
            </w:r>
            <w:proofErr w:type="spellEnd"/>
            <w:r w:rsidRPr="0058178C">
              <w:rPr>
                <w:sz w:val="20"/>
              </w:rPr>
              <w:t xml:space="preserve"> the maximum applied dose is 2.4 kg </w:t>
            </w:r>
            <w:proofErr w:type="spellStart"/>
            <w:r w:rsidRPr="0058178C">
              <w:rPr>
                <w:sz w:val="20"/>
              </w:rPr>
              <w:t>a.i</w:t>
            </w:r>
            <w:proofErr w:type="spellEnd"/>
            <w:r w:rsidRPr="0058178C">
              <w:rPr>
                <w:sz w:val="20"/>
              </w:rPr>
              <w:t xml:space="preserve">./ha and the minimum volume 1000 L of water/ha. The applications were made using tractor-mounted sprayers, </w:t>
            </w:r>
            <w:proofErr w:type="spellStart"/>
            <w:r w:rsidRPr="0058178C">
              <w:rPr>
                <w:sz w:val="20"/>
              </w:rPr>
              <w:t>handsprayer</w:t>
            </w:r>
            <w:proofErr w:type="spellEnd"/>
            <w:r w:rsidRPr="0058178C">
              <w:rPr>
                <w:sz w:val="20"/>
              </w:rPr>
              <w:t xml:space="preserve"> (gun) and knapsack. For the tractor-mounted application, the work rate taken into account is 10 ha/day and 3 h of spraying/day. For the hand held application, the work rate taken into account is 0.4 to 4 ha/day and 2 h of spraying/day.</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The UK POEM model (“Predictive Operator Exposure Model”) gave estimated exposures below the AOEL for gun and knapsack application methods if gloves are worn. With the German BBA model (operator exposure model developed at the former “</w:t>
            </w:r>
            <w:proofErr w:type="spellStart"/>
            <w:r w:rsidRPr="0058178C">
              <w:rPr>
                <w:sz w:val="20"/>
              </w:rPr>
              <w:t>Biologische</w:t>
            </w:r>
            <w:proofErr w:type="spellEnd"/>
            <w:r w:rsidRPr="0058178C">
              <w:rPr>
                <w:sz w:val="20"/>
              </w:rPr>
              <w:t xml:space="preserve"> </w:t>
            </w:r>
            <w:proofErr w:type="spellStart"/>
            <w:r w:rsidRPr="0058178C">
              <w:rPr>
                <w:sz w:val="20"/>
              </w:rPr>
              <w:t>Bundesanstalt</w:t>
            </w:r>
            <w:proofErr w:type="spellEnd"/>
            <w:r w:rsidRPr="0058178C">
              <w:rPr>
                <w:sz w:val="20"/>
              </w:rPr>
              <w:t>”), only the knapsack application gave estimated exposures below the AOEL (79% and lower) with the use of gloves. For all the uses and when standard PPE, plus mask and protection for the head are used, the estimated exposition is under the AOEL (74% and lower).</w:t>
            </w:r>
          </w:p>
          <w:p w:rsidR="0058178C" w:rsidRPr="0058178C" w:rsidRDefault="0058178C" w:rsidP="0058178C">
            <w:pPr>
              <w:keepNext/>
              <w:keepLines/>
              <w:widowControl w:val="0"/>
              <w:tabs>
                <w:tab w:val="left" w:pos="1247"/>
                <w:tab w:val="left" w:pos="1814"/>
                <w:tab w:val="left" w:pos="2381"/>
                <w:tab w:val="left" w:pos="2948"/>
                <w:tab w:val="left" w:pos="3515"/>
              </w:tabs>
              <w:spacing w:after="120"/>
              <w:rPr>
                <w:b/>
                <w:sz w:val="20"/>
              </w:rPr>
            </w:pPr>
          </w:p>
          <w:p w:rsidR="0058178C" w:rsidRPr="0058178C" w:rsidRDefault="0058178C" w:rsidP="0058178C">
            <w:pPr>
              <w:keepNext/>
              <w:keepLines/>
              <w:widowControl w:val="0"/>
              <w:tabs>
                <w:tab w:val="left" w:pos="1247"/>
                <w:tab w:val="left" w:pos="1814"/>
                <w:tab w:val="left" w:pos="2381"/>
                <w:tab w:val="left" w:pos="2948"/>
                <w:tab w:val="left" w:pos="3515"/>
              </w:tabs>
              <w:spacing w:after="120"/>
              <w:rPr>
                <w:b/>
                <w:sz w:val="20"/>
              </w:rPr>
            </w:pPr>
          </w:p>
          <w:p w:rsidR="0058178C" w:rsidRPr="0058178C" w:rsidRDefault="0058178C" w:rsidP="0058178C">
            <w:pPr>
              <w:keepNext/>
              <w:keepLines/>
              <w:widowControl w:val="0"/>
              <w:tabs>
                <w:tab w:val="left" w:pos="1247"/>
                <w:tab w:val="left" w:pos="1814"/>
                <w:tab w:val="left" w:pos="2381"/>
                <w:tab w:val="left" w:pos="2948"/>
                <w:tab w:val="left" w:pos="3515"/>
              </w:tabs>
              <w:spacing w:after="120"/>
              <w:rPr>
                <w:b/>
                <w:sz w:val="20"/>
              </w:rPr>
            </w:pPr>
            <w:r w:rsidRPr="0058178C">
              <w:rPr>
                <w:b/>
                <w:sz w:val="20"/>
              </w:rPr>
              <w:lastRenderedPageBreak/>
              <w:t>Worker exposure</w:t>
            </w:r>
          </w:p>
          <w:p w:rsidR="0058178C" w:rsidRPr="0058178C" w:rsidRDefault="0058178C" w:rsidP="0058178C">
            <w:pPr>
              <w:keepNext/>
              <w:keepLines/>
              <w:widowControl w:val="0"/>
              <w:tabs>
                <w:tab w:val="left" w:pos="1247"/>
                <w:tab w:val="left" w:pos="1814"/>
                <w:tab w:val="left" w:pos="2381"/>
                <w:tab w:val="left" w:pos="2948"/>
                <w:tab w:val="left" w:pos="3515"/>
              </w:tabs>
              <w:spacing w:after="120"/>
              <w:rPr>
                <w:sz w:val="20"/>
              </w:rPr>
            </w:pPr>
            <w:r w:rsidRPr="0058178C">
              <w:rPr>
                <w:sz w:val="20"/>
              </w:rPr>
              <w:t xml:space="preserve">Workers re-entering fields treated beforehand with </w:t>
            </w:r>
            <w:proofErr w:type="spellStart"/>
            <w:r w:rsidRPr="0058178C">
              <w:rPr>
                <w:sz w:val="20"/>
              </w:rPr>
              <w:t>Cekufon</w:t>
            </w:r>
            <w:proofErr w:type="spellEnd"/>
            <w:r w:rsidRPr="0058178C">
              <w:rPr>
                <w:sz w:val="20"/>
              </w:rPr>
              <w:t xml:space="preserve"> 80 SP are exposed to 45.5% of the AOEL when PPE are used or &gt;900% of </w:t>
            </w:r>
            <w:proofErr w:type="spellStart"/>
            <w:r w:rsidRPr="0058178C">
              <w:rPr>
                <w:sz w:val="20"/>
              </w:rPr>
              <w:t>theAOEL</w:t>
            </w:r>
            <w:proofErr w:type="spellEnd"/>
            <w:r w:rsidRPr="0058178C">
              <w:rPr>
                <w:sz w:val="20"/>
              </w:rPr>
              <w:t xml:space="preserve"> when PPE are not used.</w:t>
            </w:r>
          </w:p>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Bystander exposure</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The risk evaluation for bystanders was based on the estimation of </w:t>
            </w:r>
            <w:proofErr w:type="spellStart"/>
            <w:r w:rsidRPr="0058178C">
              <w:rPr>
                <w:sz w:val="20"/>
              </w:rPr>
              <w:t>Ganzelmeier</w:t>
            </w:r>
            <w:proofErr w:type="spellEnd"/>
            <w:r w:rsidRPr="0058178C">
              <w:rPr>
                <w:sz w:val="20"/>
              </w:rPr>
              <w:t xml:space="preserve"> </w:t>
            </w:r>
            <w:r w:rsidRPr="0058178C">
              <w:rPr>
                <w:i/>
                <w:iCs/>
                <w:sz w:val="20"/>
              </w:rPr>
              <w:t xml:space="preserve">et al </w:t>
            </w:r>
            <w:r w:rsidRPr="0058178C">
              <w:rPr>
                <w:sz w:val="20"/>
              </w:rPr>
              <w:t>1995, taking into account a default drift rate of 8% of application. According to this, the worst-case applications (gun application use without PPE) led to possible bystander exposure of about 76% of the AOEL.</w:t>
            </w:r>
          </w:p>
          <w:p w:rsidR="0058178C" w:rsidRPr="0058178C" w:rsidRDefault="0058178C" w:rsidP="0058178C">
            <w:pPr>
              <w:widowControl w:val="0"/>
              <w:tabs>
                <w:tab w:val="left" w:pos="1247"/>
                <w:tab w:val="left" w:pos="1814"/>
                <w:tab w:val="left" w:pos="2381"/>
                <w:tab w:val="left" w:pos="2948"/>
                <w:tab w:val="left" w:pos="3515"/>
              </w:tabs>
              <w:spacing w:after="120"/>
              <w:rPr>
                <w:sz w:val="20"/>
                <w:u w:val="single"/>
              </w:rPr>
            </w:pPr>
            <w:r w:rsidRPr="0058178C">
              <w:rPr>
                <w:b/>
                <w:sz w:val="20"/>
                <w:u w:val="single"/>
              </w:rPr>
              <w:t>Brazil</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The notification refers to several studies that have shown that pesticide poisonings, especially with </w:t>
            </w:r>
            <w:proofErr w:type="spellStart"/>
            <w:r w:rsidRPr="0058178C">
              <w:rPr>
                <w:sz w:val="20"/>
              </w:rPr>
              <w:t>organophosphorous</w:t>
            </w:r>
            <w:proofErr w:type="spellEnd"/>
            <w:r w:rsidRPr="0058178C">
              <w:rPr>
                <w:sz w:val="20"/>
              </w:rPr>
              <w:t xml:space="preserve"> pesticides, occurred in different regions of Brazil. In addition, the technical note (ANVISA, 2009) indicates that many pesticide poisoning incidents were not reported in Brazil. </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According to a study from the Amazon area of Brazil, agricultural workers were not prepared to use pesticides (including </w:t>
            </w:r>
            <w:proofErr w:type="spellStart"/>
            <w:r w:rsidRPr="0058178C">
              <w:rPr>
                <w:sz w:val="20"/>
              </w:rPr>
              <w:t>trichlorfon</w:t>
            </w:r>
            <w:proofErr w:type="spellEnd"/>
            <w:r w:rsidRPr="0058178C">
              <w:rPr>
                <w:sz w:val="20"/>
              </w:rPr>
              <w:t xml:space="preserve">) correctly. They were not sufficiently aware of the risks of pesticides to human health and the environment. This study further concludes that farmers did not use protective clothing or equipment because it was expensive and not suitable for a tropical climate. Due to lack in training and poor knowledge of pesticide hazards, pesticides were handled carelessly during preparation, application and disposal of empty packages. Exposure </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of farmers, their families, consumers (via residues in food) and the environment was thus high. </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Although no poisoning incidents with </w:t>
            </w:r>
            <w:proofErr w:type="spellStart"/>
            <w:r w:rsidRPr="0058178C">
              <w:rPr>
                <w:sz w:val="20"/>
              </w:rPr>
              <w:t>trichlorfon</w:t>
            </w:r>
            <w:proofErr w:type="spellEnd"/>
            <w:r w:rsidRPr="0058178C">
              <w:rPr>
                <w:sz w:val="20"/>
              </w:rPr>
              <w:t xml:space="preserve"> itself have been reported from Brazil, the decision to ban </w:t>
            </w:r>
            <w:proofErr w:type="spellStart"/>
            <w:r w:rsidRPr="0058178C">
              <w:rPr>
                <w:sz w:val="20"/>
              </w:rPr>
              <w:t>trichlorfon</w:t>
            </w:r>
            <w:proofErr w:type="spellEnd"/>
            <w:r w:rsidRPr="0058178C">
              <w:rPr>
                <w:sz w:val="20"/>
              </w:rPr>
              <w:t xml:space="preserve"> was taken on the basis of evaluation of its hazardous properties as well as on expected exposure of agricultural workers to pesticides in general and also to </w:t>
            </w:r>
            <w:proofErr w:type="spellStart"/>
            <w:r w:rsidRPr="0058178C">
              <w:rPr>
                <w:sz w:val="20"/>
              </w:rPr>
              <w:t>trichlorfon</w:t>
            </w:r>
            <w:proofErr w:type="spellEnd"/>
            <w:r w:rsidRPr="0058178C">
              <w:rPr>
                <w:sz w:val="20"/>
              </w:rPr>
              <w:t xml:space="preserve"> under conditions of use in Brazil.</w:t>
            </w:r>
          </w:p>
          <w:p w:rsidR="0058178C" w:rsidRPr="0058178C" w:rsidRDefault="0058178C" w:rsidP="0058178C">
            <w:pPr>
              <w:widowControl w:val="0"/>
              <w:tabs>
                <w:tab w:val="left" w:pos="1247"/>
                <w:tab w:val="left" w:pos="1814"/>
                <w:tab w:val="left" w:pos="2381"/>
                <w:tab w:val="left" w:pos="2948"/>
                <w:tab w:val="left" w:pos="3515"/>
              </w:tabs>
              <w:spacing w:after="120"/>
              <w:rPr>
                <w:b/>
                <w:sz w:val="20"/>
                <w:u w:val="single"/>
              </w:rPr>
            </w:pPr>
            <w:r w:rsidRPr="0058178C">
              <w:rPr>
                <w:b/>
                <w:sz w:val="20"/>
                <w:u w:val="single"/>
              </w:rPr>
              <w:t>Other reported (occupational) exposure</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Several cases of acute poisoning from intentional (suicide) or accidental exposure have occurred. Signs and symptoms of intoxication included characteristics of </w:t>
            </w:r>
            <w:proofErr w:type="spellStart"/>
            <w:r w:rsidRPr="0058178C">
              <w:rPr>
                <w:sz w:val="20"/>
              </w:rPr>
              <w:t>AChE</w:t>
            </w:r>
            <w:proofErr w:type="spellEnd"/>
            <w:r w:rsidRPr="0058178C">
              <w:rPr>
                <w:sz w:val="20"/>
              </w:rPr>
              <w:t xml:space="preserve"> inhibition, such as exhaustion, weakness, confusion, excessive sweating and salivation, abdominal pains, vomiting, pinpoint pupils, and muscle spasms. In severe cases of poisoning, unconsciousness and convulsions developed and death usually resulted from respiratory failure. In cases where victims survived because of medical intervention, a delayed </w:t>
            </w:r>
            <w:proofErr w:type="spellStart"/>
            <w:r w:rsidRPr="0058178C">
              <w:rPr>
                <w:sz w:val="20"/>
              </w:rPr>
              <w:t>polyneuropathy</w:t>
            </w:r>
            <w:proofErr w:type="spellEnd"/>
            <w:r w:rsidRPr="0058178C">
              <w:rPr>
                <w:sz w:val="20"/>
              </w:rPr>
              <w:t xml:space="preserve"> associated with weakness of the lower limbs occurred a few weeks after exposure. In fatal cases, autopsy findings have shown </w:t>
            </w:r>
            <w:proofErr w:type="spellStart"/>
            <w:r w:rsidRPr="0058178C">
              <w:rPr>
                <w:sz w:val="20"/>
              </w:rPr>
              <w:t>ischaemic</w:t>
            </w:r>
            <w:proofErr w:type="spellEnd"/>
            <w:r w:rsidRPr="0058178C">
              <w:rPr>
                <w:sz w:val="20"/>
              </w:rPr>
              <w:t xml:space="preserve"> changes in the brain, spinal cord, and vegetative ganglia, damage to the myelin sheath in the spinal cord and brain peduncles, and structural changes in the axons of peripheral nerves.</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A few cases of occupational poisoning have occurred, mainly because safety precautions were neglected. Occupational exposure at a workplace where air concentrations exceeded 0.5 mg/m</w:t>
            </w:r>
            <w:r w:rsidRPr="0058178C">
              <w:rPr>
                <w:sz w:val="20"/>
                <w:vertAlign w:val="superscript"/>
              </w:rPr>
              <w:t>3</w:t>
            </w:r>
            <w:r w:rsidRPr="0058178C">
              <w:rPr>
                <w:sz w:val="20"/>
              </w:rPr>
              <w:t xml:space="preserve"> resulted in decreased levels of plasma cholinesterase and changes in the EEG pattern. However, these effects were completely reversible on cessation of exposure. No cases of skin sensitization have been reported (WHO/IPCS, 1991).</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bCs/>
                <w:sz w:val="20"/>
              </w:rPr>
            </w:pPr>
            <w:r w:rsidRPr="0058178C">
              <w:rPr>
                <w:b/>
                <w:bCs/>
                <w:sz w:val="20"/>
              </w:rPr>
              <w:lastRenderedPageBreak/>
              <w:t xml:space="preserve">3.5 </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Medical data contributing to regulatory decision</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sz w:val="20"/>
              </w:rPr>
            </w:pPr>
            <w:proofErr w:type="spellStart"/>
            <w:r w:rsidRPr="0058178C">
              <w:rPr>
                <w:sz w:val="20"/>
              </w:rPr>
              <w:t>Trichlorfon</w:t>
            </w:r>
            <w:proofErr w:type="spellEnd"/>
            <w:r w:rsidRPr="0058178C">
              <w:rPr>
                <w:sz w:val="20"/>
              </w:rPr>
              <w:t xml:space="preserve"> has been used for the treatment of intestinal parasites and Alzheimer Disease. Acute poisonings have shown dose-related clinical signs of </w:t>
            </w:r>
            <w:proofErr w:type="spellStart"/>
            <w:r w:rsidRPr="0058178C">
              <w:rPr>
                <w:sz w:val="20"/>
              </w:rPr>
              <w:t>AChE</w:t>
            </w:r>
            <w:proofErr w:type="spellEnd"/>
            <w:r w:rsidRPr="0058178C">
              <w:rPr>
                <w:sz w:val="20"/>
              </w:rPr>
              <w:t xml:space="preserve"> inhibition (and delayed neuropathy in some cases) (EFSA, 2006).</w:t>
            </w:r>
          </w:p>
          <w:p w:rsidR="0058178C" w:rsidRPr="0058178C" w:rsidRDefault="0058178C" w:rsidP="0058178C">
            <w:pPr>
              <w:widowControl w:val="0"/>
              <w:tabs>
                <w:tab w:val="left" w:pos="1247"/>
                <w:tab w:val="left" w:pos="1814"/>
                <w:tab w:val="left" w:pos="2381"/>
                <w:tab w:val="left" w:pos="2948"/>
                <w:tab w:val="left" w:pos="3515"/>
              </w:tabs>
              <w:spacing w:after="120"/>
              <w:rPr>
                <w:sz w:val="20"/>
              </w:rPr>
            </w:pPr>
            <w:proofErr w:type="spellStart"/>
            <w:r w:rsidRPr="0058178C">
              <w:rPr>
                <w:sz w:val="20"/>
              </w:rPr>
              <w:t>Trichlorfon</w:t>
            </w:r>
            <w:proofErr w:type="spellEnd"/>
            <w:r w:rsidRPr="0058178C">
              <w:rPr>
                <w:sz w:val="20"/>
              </w:rPr>
              <w:t xml:space="preserve"> has been extensively used for the treatment of </w:t>
            </w:r>
            <w:proofErr w:type="spellStart"/>
            <w:r w:rsidRPr="0058178C">
              <w:rPr>
                <w:sz w:val="20"/>
              </w:rPr>
              <w:t>schistosomiasis</w:t>
            </w:r>
            <w:proofErr w:type="spellEnd"/>
            <w:r w:rsidRPr="0058178C">
              <w:rPr>
                <w:sz w:val="20"/>
              </w:rPr>
              <w:t xml:space="preserve"> in humans. Administration of a single dose (7-12 mg/kg) resulted in 40-60% inhibition of cholinesterase in the plasma and erythrocytes, without the manifestation of any cholinergic symptoms. However, mild symptoms were observed in cases with a repeated dose regimen. A high dose level (24 mg/kg) caused severe cholinergic symptoms (WHO/IPCS, 1991).</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bCs/>
                <w:sz w:val="20"/>
              </w:rPr>
            </w:pPr>
            <w:r w:rsidRPr="0058178C">
              <w:rPr>
                <w:b/>
                <w:bCs/>
                <w:sz w:val="20"/>
              </w:rPr>
              <w:t>3.6</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 xml:space="preserve">Public exposure </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None reported.</w:t>
            </w:r>
          </w:p>
        </w:tc>
      </w:tr>
      <w:tr w:rsidR="0058178C" w:rsidRPr="0058178C" w:rsidTr="006F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rPr>
                <w:b/>
                <w:bCs/>
                <w:sz w:val="20"/>
              </w:rPr>
            </w:pPr>
            <w:r w:rsidRPr="0058178C">
              <w:rPr>
                <w:b/>
                <w:bCs/>
                <w:sz w:val="20"/>
              </w:rPr>
              <w:lastRenderedPageBreak/>
              <w:t>3.7</w:t>
            </w:r>
          </w:p>
        </w:tc>
        <w:tc>
          <w:tcPr>
            <w:tcW w:w="1701"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Summary-overall risk evaluation</w:t>
            </w:r>
          </w:p>
        </w:tc>
        <w:tc>
          <w:tcPr>
            <w:tcW w:w="7088" w:type="dxa"/>
            <w:tcBorders>
              <w:top w:val="nil"/>
              <w:left w:val="nil"/>
              <w:bottom w:val="nil"/>
              <w:right w:val="nil"/>
            </w:tcBorders>
          </w:tcPr>
          <w:p w:rsidR="0058178C" w:rsidRPr="0058178C" w:rsidRDefault="0058178C" w:rsidP="0058178C">
            <w:pPr>
              <w:widowControl w:val="0"/>
              <w:tabs>
                <w:tab w:val="left" w:pos="1247"/>
                <w:tab w:val="left" w:pos="1814"/>
                <w:tab w:val="left" w:pos="2381"/>
                <w:tab w:val="left" w:pos="2948"/>
                <w:tab w:val="left" w:pos="3515"/>
              </w:tabs>
              <w:spacing w:after="120"/>
              <w:jc w:val="both"/>
              <w:rPr>
                <w:sz w:val="20"/>
              </w:rPr>
            </w:pPr>
            <w:r w:rsidRPr="0058178C">
              <w:rPr>
                <w:sz w:val="20"/>
              </w:rPr>
              <w:t xml:space="preserve">The </w:t>
            </w:r>
            <w:r w:rsidRPr="0058178C">
              <w:rPr>
                <w:b/>
                <w:sz w:val="20"/>
              </w:rPr>
              <w:t>European Union</w:t>
            </w:r>
            <w:r w:rsidRPr="0058178C">
              <w:rPr>
                <w:sz w:val="20"/>
              </w:rPr>
              <w:t xml:space="preserve"> has conducted a risk evaluation of the human health effects of </w:t>
            </w:r>
            <w:proofErr w:type="spellStart"/>
            <w:r w:rsidRPr="0058178C">
              <w:rPr>
                <w:sz w:val="20"/>
              </w:rPr>
              <w:t>trichlorfon</w:t>
            </w:r>
            <w:proofErr w:type="spellEnd"/>
            <w:r w:rsidRPr="0058178C">
              <w:rPr>
                <w:sz w:val="20"/>
              </w:rPr>
              <w:t xml:space="preserve">. An assessment of the potential exposure of operators, workers and </w:t>
            </w:r>
            <w:proofErr w:type="spellStart"/>
            <w:r w:rsidRPr="0058178C">
              <w:rPr>
                <w:sz w:val="20"/>
              </w:rPr>
              <w:t>bystandes</w:t>
            </w:r>
            <w:proofErr w:type="spellEnd"/>
            <w:r w:rsidRPr="0058178C">
              <w:rPr>
                <w:sz w:val="20"/>
              </w:rPr>
              <w:t xml:space="preserve">, despite limitations of the underlying data, led to the conclusion that operators, workers and bystanders may be exposed to levels of </w:t>
            </w:r>
            <w:proofErr w:type="spellStart"/>
            <w:r w:rsidRPr="0058178C">
              <w:rPr>
                <w:sz w:val="20"/>
              </w:rPr>
              <w:t>trichlorfon</w:t>
            </w:r>
            <w:proofErr w:type="spellEnd"/>
            <w:r w:rsidRPr="0058178C">
              <w:rPr>
                <w:sz w:val="20"/>
              </w:rPr>
              <w:t xml:space="preserve"> above the acceptable operator exposure level (AOEL)</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b/>
                <w:sz w:val="20"/>
              </w:rPr>
              <w:t>Brazil</w:t>
            </w:r>
            <w:r w:rsidRPr="0058178C">
              <w:rPr>
                <w:sz w:val="20"/>
              </w:rPr>
              <w:t xml:space="preserve"> has conducted a risk evaluation of the human health effects of </w:t>
            </w:r>
            <w:proofErr w:type="spellStart"/>
            <w:r w:rsidRPr="0058178C">
              <w:rPr>
                <w:sz w:val="20"/>
              </w:rPr>
              <w:t>trichlorfon</w:t>
            </w:r>
            <w:proofErr w:type="spellEnd"/>
            <w:r w:rsidRPr="0058178C">
              <w:rPr>
                <w:sz w:val="20"/>
              </w:rPr>
              <w:t xml:space="preserve">. Based on the hazardous properties of </w:t>
            </w:r>
            <w:proofErr w:type="spellStart"/>
            <w:r w:rsidRPr="0058178C">
              <w:rPr>
                <w:sz w:val="20"/>
              </w:rPr>
              <w:t>trichlorfon</w:t>
            </w:r>
            <w:proofErr w:type="spellEnd"/>
            <w:r w:rsidRPr="0058178C">
              <w:rPr>
                <w:sz w:val="20"/>
              </w:rPr>
              <w:t xml:space="preserve"> as well as on conditions of use in Brazil, the expected risks resulting from the exposure of agricultural workers, bystanders and the general population to </w:t>
            </w:r>
            <w:proofErr w:type="spellStart"/>
            <w:r w:rsidRPr="0058178C">
              <w:rPr>
                <w:sz w:val="20"/>
              </w:rPr>
              <w:t>trichlorfon</w:t>
            </w:r>
            <w:proofErr w:type="spellEnd"/>
            <w:r w:rsidRPr="0058178C">
              <w:rPr>
                <w:sz w:val="20"/>
              </w:rPr>
              <w:t xml:space="preserve"> were considered too high.</w:t>
            </w:r>
          </w:p>
        </w:tc>
      </w:tr>
      <w:tr w:rsidR="0058178C" w:rsidRPr="0058178C" w:rsidTr="006F7594">
        <w:tblPrEx>
          <w:tblBorders>
            <w:top w:val="single" w:sz="6" w:space="0" w:color="C0C0C0"/>
            <w:left w:val="single" w:sz="6" w:space="0" w:color="C0C0C0"/>
            <w:bottom w:val="single" w:sz="6" w:space="0" w:color="C0C0C0"/>
            <w:right w:val="single" w:sz="6" w:space="0" w:color="C0C0C0"/>
          </w:tblBorders>
        </w:tblPrEx>
        <w:tc>
          <w:tcPr>
            <w:tcW w:w="709" w:type="dxa"/>
            <w:tcBorders>
              <w:top w:val="nil"/>
              <w:left w:val="nil"/>
              <w:bottom w:val="single" w:sz="4" w:space="0" w:color="auto"/>
              <w:right w:val="nil"/>
            </w:tcBorders>
          </w:tcPr>
          <w:p w:rsidR="0058178C" w:rsidRPr="0058178C" w:rsidRDefault="0058178C" w:rsidP="0058178C">
            <w:pPr>
              <w:widowControl w:val="0"/>
              <w:tabs>
                <w:tab w:val="left" w:pos="1247"/>
                <w:tab w:val="left" w:pos="1814"/>
                <w:tab w:val="left" w:pos="2381"/>
                <w:tab w:val="left" w:pos="2948"/>
                <w:tab w:val="left" w:pos="3515"/>
              </w:tabs>
              <w:spacing w:before="120" w:after="120"/>
              <w:outlineLvl w:val="0"/>
              <w:rPr>
                <w:b/>
                <w:bCs/>
                <w:kern w:val="28"/>
                <w:sz w:val="24"/>
                <w:szCs w:val="24"/>
              </w:rPr>
            </w:pPr>
            <w:r w:rsidRPr="0058178C">
              <w:rPr>
                <w:b/>
                <w:bCs/>
                <w:kern w:val="28"/>
                <w:sz w:val="24"/>
                <w:szCs w:val="24"/>
              </w:rPr>
              <w:t>4</w:t>
            </w:r>
          </w:p>
        </w:tc>
        <w:tc>
          <w:tcPr>
            <w:tcW w:w="8789" w:type="dxa"/>
            <w:gridSpan w:val="2"/>
            <w:tcBorders>
              <w:top w:val="nil"/>
              <w:left w:val="nil"/>
              <w:bottom w:val="single" w:sz="4" w:space="0" w:color="auto"/>
              <w:right w:val="nil"/>
            </w:tcBorders>
          </w:tcPr>
          <w:p w:rsidR="0058178C" w:rsidRPr="0058178C" w:rsidRDefault="0058178C" w:rsidP="0058178C">
            <w:pPr>
              <w:widowControl w:val="0"/>
              <w:tabs>
                <w:tab w:val="left" w:pos="1247"/>
                <w:tab w:val="left" w:pos="1814"/>
                <w:tab w:val="left" w:pos="2381"/>
                <w:tab w:val="left" w:pos="2948"/>
                <w:tab w:val="left" w:pos="3515"/>
              </w:tabs>
              <w:spacing w:before="120" w:after="120"/>
              <w:outlineLvl w:val="0"/>
              <w:rPr>
                <w:bCs/>
                <w:i/>
                <w:kern w:val="28"/>
                <w:sz w:val="24"/>
                <w:szCs w:val="24"/>
              </w:rPr>
            </w:pPr>
            <w:r w:rsidRPr="0058178C">
              <w:rPr>
                <w:b/>
                <w:bCs/>
                <w:kern w:val="28"/>
                <w:sz w:val="24"/>
                <w:szCs w:val="24"/>
              </w:rPr>
              <w:t xml:space="preserve">Environmental fate and effects </w:t>
            </w:r>
          </w:p>
        </w:tc>
      </w:tr>
      <w:tr w:rsidR="0058178C" w:rsidRPr="0058178C" w:rsidTr="006F7594">
        <w:tc>
          <w:tcPr>
            <w:tcW w:w="709" w:type="dxa"/>
            <w:tcBorders>
              <w:top w:val="single" w:sz="4" w:space="0" w:color="auto"/>
            </w:tcBorders>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4.1</w:t>
            </w:r>
          </w:p>
        </w:tc>
        <w:tc>
          <w:tcPr>
            <w:tcW w:w="1701" w:type="dxa"/>
            <w:tcBorders>
              <w:top w:val="single" w:sz="4" w:space="0" w:color="auto"/>
            </w:tcBorders>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Fate</w:t>
            </w:r>
          </w:p>
        </w:tc>
        <w:tc>
          <w:tcPr>
            <w:tcW w:w="7088" w:type="dxa"/>
            <w:tcBorders>
              <w:top w:val="single" w:sz="4" w:space="0" w:color="auto"/>
            </w:tcBorders>
          </w:tcPr>
          <w:p w:rsidR="0058178C" w:rsidRPr="0058178C" w:rsidRDefault="0058178C" w:rsidP="0058178C">
            <w:pPr>
              <w:widowControl w:val="0"/>
              <w:tabs>
                <w:tab w:val="left" w:pos="1247"/>
                <w:tab w:val="left" w:pos="1814"/>
                <w:tab w:val="left" w:pos="2381"/>
                <w:tab w:val="left" w:pos="2948"/>
                <w:tab w:val="left" w:pos="3515"/>
              </w:tabs>
              <w:spacing w:after="120"/>
              <w:rPr>
                <w:i/>
                <w:iCs/>
                <w:snapToGrid w:val="0"/>
                <w:sz w:val="20"/>
              </w:rPr>
            </w:pPr>
          </w:p>
        </w:tc>
      </w:tr>
      <w:tr w:rsidR="0058178C" w:rsidRPr="0058178C" w:rsidTr="006F7594">
        <w:tc>
          <w:tcPr>
            <w:tcW w:w="709" w:type="dxa"/>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4.1.1</w:t>
            </w:r>
          </w:p>
        </w:tc>
        <w:tc>
          <w:tcPr>
            <w:tcW w:w="1701" w:type="dxa"/>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Soil</w:t>
            </w:r>
          </w:p>
        </w:tc>
        <w:tc>
          <w:tcPr>
            <w:tcW w:w="7088" w:type="dxa"/>
          </w:tcPr>
          <w:p w:rsidR="0058178C" w:rsidRPr="0058178C" w:rsidRDefault="0058178C" w:rsidP="0058178C">
            <w:pPr>
              <w:widowControl w:val="0"/>
              <w:tabs>
                <w:tab w:val="left" w:pos="1247"/>
                <w:tab w:val="left" w:pos="1814"/>
                <w:tab w:val="left" w:pos="2381"/>
                <w:tab w:val="left" w:pos="2948"/>
                <w:tab w:val="left" w:pos="3515"/>
              </w:tabs>
              <w:spacing w:after="120"/>
              <w:rPr>
                <w:b/>
                <w:iCs/>
                <w:snapToGrid w:val="0"/>
                <w:sz w:val="20"/>
              </w:rPr>
            </w:pPr>
            <w:r w:rsidRPr="0058178C">
              <w:rPr>
                <w:b/>
                <w:iCs/>
                <w:snapToGrid w:val="0"/>
                <w:sz w:val="20"/>
              </w:rPr>
              <w:t>EU risk evaluation</w:t>
            </w:r>
          </w:p>
          <w:p w:rsidR="0058178C" w:rsidRPr="0058178C" w:rsidRDefault="0058178C" w:rsidP="0058178C">
            <w:pPr>
              <w:widowControl w:val="0"/>
              <w:tabs>
                <w:tab w:val="left" w:pos="1247"/>
                <w:tab w:val="left" w:pos="1814"/>
                <w:tab w:val="left" w:pos="2381"/>
                <w:tab w:val="left" w:pos="2948"/>
                <w:tab w:val="left" w:pos="3515"/>
              </w:tabs>
              <w:spacing w:after="120"/>
              <w:rPr>
                <w:iCs/>
                <w:snapToGrid w:val="0"/>
                <w:sz w:val="20"/>
              </w:rPr>
            </w:pPr>
            <w:r w:rsidRPr="0058178C">
              <w:rPr>
                <w:iCs/>
                <w:snapToGrid w:val="0"/>
                <w:sz w:val="20"/>
              </w:rPr>
              <w:t xml:space="preserve">The available data from aerobic soil degradation studies, which were not completely accepted by experts (a new study was requested), suggested that degradation of </w:t>
            </w:r>
            <w:proofErr w:type="spellStart"/>
            <w:r w:rsidRPr="0058178C">
              <w:rPr>
                <w:iCs/>
                <w:snapToGrid w:val="0"/>
                <w:sz w:val="20"/>
              </w:rPr>
              <w:t>trichlorfon</w:t>
            </w:r>
            <w:proofErr w:type="spellEnd"/>
            <w:r w:rsidRPr="0058178C">
              <w:rPr>
                <w:iCs/>
                <w:snapToGrid w:val="0"/>
                <w:sz w:val="20"/>
              </w:rPr>
              <w:t xml:space="preserve"> in aerobic soil is pH dependent. In non-sterile aerobic soil at pH 5, following application of </w:t>
            </w:r>
            <w:proofErr w:type="spellStart"/>
            <w:r w:rsidRPr="0058178C">
              <w:rPr>
                <w:iCs/>
                <w:snapToGrid w:val="0"/>
                <w:sz w:val="20"/>
              </w:rPr>
              <w:t>radiolabelled</w:t>
            </w:r>
            <w:proofErr w:type="spellEnd"/>
            <w:r w:rsidRPr="0058178C">
              <w:rPr>
                <w:iCs/>
                <w:snapToGrid w:val="0"/>
                <w:sz w:val="20"/>
              </w:rPr>
              <w:t xml:space="preserve"> </w:t>
            </w:r>
            <w:proofErr w:type="spellStart"/>
            <w:r w:rsidRPr="0058178C">
              <w:rPr>
                <w:iCs/>
                <w:snapToGrid w:val="0"/>
                <w:sz w:val="20"/>
              </w:rPr>
              <w:t>trichlorfon</w:t>
            </w:r>
            <w:proofErr w:type="spellEnd"/>
            <w:r w:rsidRPr="0058178C">
              <w:rPr>
                <w:iCs/>
                <w:snapToGrid w:val="0"/>
                <w:sz w:val="20"/>
              </w:rPr>
              <w:t>, approximately 30% of the applied radioactivity (AR) was present in soil as non-extractable residues after 67 days.</w:t>
            </w:r>
          </w:p>
          <w:p w:rsidR="0058178C" w:rsidRPr="0058178C" w:rsidRDefault="0058178C" w:rsidP="0058178C">
            <w:pPr>
              <w:widowControl w:val="0"/>
              <w:tabs>
                <w:tab w:val="left" w:pos="1247"/>
                <w:tab w:val="left" w:pos="1814"/>
                <w:tab w:val="left" w:pos="2381"/>
                <w:tab w:val="left" w:pos="2948"/>
                <w:tab w:val="left" w:pos="3515"/>
              </w:tabs>
              <w:spacing w:after="120"/>
              <w:rPr>
                <w:iCs/>
                <w:snapToGrid w:val="0"/>
                <w:sz w:val="20"/>
              </w:rPr>
            </w:pPr>
            <w:proofErr w:type="spellStart"/>
            <w:r w:rsidRPr="0058178C">
              <w:rPr>
                <w:iCs/>
                <w:snapToGrid w:val="0"/>
                <w:sz w:val="20"/>
              </w:rPr>
              <w:t>Desmethyl-dichlorvos</w:t>
            </w:r>
            <w:proofErr w:type="spellEnd"/>
            <w:r w:rsidRPr="0058178C">
              <w:rPr>
                <w:iCs/>
                <w:snapToGrid w:val="0"/>
                <w:sz w:val="20"/>
              </w:rPr>
              <w:t xml:space="preserve"> accounted for 37.55% AR and </w:t>
            </w:r>
            <w:proofErr w:type="spellStart"/>
            <w:r w:rsidRPr="0058178C">
              <w:rPr>
                <w:iCs/>
                <w:snapToGrid w:val="0"/>
                <w:sz w:val="20"/>
              </w:rPr>
              <w:t>dichlorovinylphosphate</w:t>
            </w:r>
            <w:proofErr w:type="spellEnd"/>
            <w:r w:rsidRPr="0058178C">
              <w:rPr>
                <w:iCs/>
                <w:snapToGrid w:val="0"/>
                <w:sz w:val="20"/>
              </w:rPr>
              <w:t xml:space="preserve"> accounted for 40.68% AR. At pH 7, 9-21% AR was present in soil as non-extractable residues after 33 days. In sterile aerobic soil at pH 5, 25% AR was present in the soil as non-extractable residues after 47 days. </w:t>
            </w:r>
          </w:p>
          <w:p w:rsidR="0058178C" w:rsidRPr="0058178C" w:rsidRDefault="0058178C" w:rsidP="0058178C">
            <w:pPr>
              <w:widowControl w:val="0"/>
              <w:tabs>
                <w:tab w:val="left" w:pos="1247"/>
                <w:tab w:val="left" w:pos="1814"/>
                <w:tab w:val="left" w:pos="2381"/>
                <w:tab w:val="left" w:pos="2948"/>
                <w:tab w:val="left" w:pos="3515"/>
              </w:tabs>
              <w:spacing w:after="120"/>
              <w:rPr>
                <w:iCs/>
                <w:snapToGrid w:val="0"/>
                <w:sz w:val="20"/>
              </w:rPr>
            </w:pPr>
            <w:r w:rsidRPr="0058178C">
              <w:rPr>
                <w:iCs/>
                <w:snapToGrid w:val="0"/>
                <w:sz w:val="20"/>
              </w:rPr>
              <w:t xml:space="preserve">Due to the difficulty to derive experimentally a reliable </w:t>
            </w:r>
            <w:proofErr w:type="spellStart"/>
            <w:r w:rsidRPr="0058178C">
              <w:rPr>
                <w:iCs/>
                <w:snapToGrid w:val="0"/>
                <w:sz w:val="20"/>
              </w:rPr>
              <w:t>Koc</w:t>
            </w:r>
            <w:proofErr w:type="spellEnd"/>
            <w:r w:rsidRPr="0058178C">
              <w:rPr>
                <w:iCs/>
                <w:snapToGrid w:val="0"/>
                <w:sz w:val="20"/>
              </w:rPr>
              <w:t xml:space="preserve"> value for </w:t>
            </w:r>
            <w:proofErr w:type="spellStart"/>
            <w:r w:rsidRPr="0058178C">
              <w:rPr>
                <w:iCs/>
                <w:snapToGrid w:val="0"/>
                <w:sz w:val="20"/>
              </w:rPr>
              <w:t>trichlorfon</w:t>
            </w:r>
            <w:proofErr w:type="spellEnd"/>
            <w:r w:rsidRPr="0058178C">
              <w:rPr>
                <w:iCs/>
                <w:snapToGrid w:val="0"/>
                <w:sz w:val="20"/>
              </w:rPr>
              <w:t xml:space="preserve">, a worst-case value of zero was used in the risk evaluation. The </w:t>
            </w:r>
            <w:proofErr w:type="spellStart"/>
            <w:r w:rsidRPr="0058178C">
              <w:rPr>
                <w:iCs/>
                <w:snapToGrid w:val="0"/>
                <w:sz w:val="20"/>
              </w:rPr>
              <w:t>Koc</w:t>
            </w:r>
            <w:proofErr w:type="spellEnd"/>
            <w:r w:rsidRPr="0058178C">
              <w:rPr>
                <w:iCs/>
                <w:snapToGrid w:val="0"/>
                <w:sz w:val="20"/>
              </w:rPr>
              <w:t xml:space="preserve"> value for two metabolites was set at zero due to missing data and for the metabolite </w:t>
            </w:r>
            <w:proofErr w:type="spellStart"/>
            <w:r w:rsidRPr="0058178C">
              <w:rPr>
                <w:iCs/>
                <w:snapToGrid w:val="0"/>
                <w:sz w:val="20"/>
              </w:rPr>
              <w:t>dichlorvinyl</w:t>
            </w:r>
            <w:proofErr w:type="spellEnd"/>
            <w:r w:rsidRPr="0058178C">
              <w:rPr>
                <w:iCs/>
                <w:snapToGrid w:val="0"/>
                <w:sz w:val="20"/>
              </w:rPr>
              <w:t xml:space="preserve"> phosphate the </w:t>
            </w:r>
            <w:proofErr w:type="spellStart"/>
            <w:r w:rsidRPr="0058178C">
              <w:rPr>
                <w:iCs/>
                <w:snapToGrid w:val="0"/>
                <w:sz w:val="20"/>
              </w:rPr>
              <w:t>Koc</w:t>
            </w:r>
            <w:proofErr w:type="spellEnd"/>
            <w:r w:rsidRPr="0058178C">
              <w:rPr>
                <w:iCs/>
                <w:snapToGrid w:val="0"/>
                <w:sz w:val="20"/>
              </w:rPr>
              <w:t xml:space="preserve"> was 10.2 </w:t>
            </w:r>
            <w:proofErr w:type="spellStart"/>
            <w:r w:rsidRPr="0058178C">
              <w:rPr>
                <w:iCs/>
                <w:snapToGrid w:val="0"/>
                <w:sz w:val="20"/>
              </w:rPr>
              <w:t>mL</w:t>
            </w:r>
            <w:proofErr w:type="spellEnd"/>
            <w:r w:rsidRPr="0058178C">
              <w:rPr>
                <w:iCs/>
                <w:snapToGrid w:val="0"/>
                <w:sz w:val="20"/>
              </w:rPr>
              <w:t>/g.</w:t>
            </w:r>
          </w:p>
          <w:p w:rsidR="0058178C" w:rsidRPr="0058178C" w:rsidRDefault="0058178C" w:rsidP="0058178C">
            <w:pPr>
              <w:widowControl w:val="0"/>
              <w:tabs>
                <w:tab w:val="left" w:pos="1247"/>
                <w:tab w:val="left" w:pos="1814"/>
                <w:tab w:val="left" w:pos="2381"/>
                <w:tab w:val="left" w:pos="2948"/>
                <w:tab w:val="left" w:pos="3515"/>
              </w:tabs>
              <w:spacing w:after="120"/>
              <w:rPr>
                <w:b/>
                <w:iCs/>
                <w:snapToGrid w:val="0"/>
                <w:sz w:val="20"/>
              </w:rPr>
            </w:pPr>
            <w:r w:rsidRPr="0058178C">
              <w:rPr>
                <w:b/>
                <w:iCs/>
                <w:snapToGrid w:val="0"/>
                <w:sz w:val="20"/>
              </w:rPr>
              <w:t>Brazilian risk evaluation</w:t>
            </w:r>
          </w:p>
          <w:p w:rsidR="0058178C" w:rsidRPr="0058178C" w:rsidRDefault="0058178C" w:rsidP="0058178C">
            <w:pPr>
              <w:widowControl w:val="0"/>
              <w:tabs>
                <w:tab w:val="left" w:pos="1247"/>
                <w:tab w:val="left" w:pos="1814"/>
                <w:tab w:val="left" w:pos="2381"/>
                <w:tab w:val="left" w:pos="2948"/>
                <w:tab w:val="left" w:pos="3515"/>
              </w:tabs>
              <w:spacing w:after="120"/>
              <w:rPr>
                <w:iCs/>
                <w:snapToGrid w:val="0"/>
                <w:sz w:val="20"/>
              </w:rPr>
            </w:pPr>
            <w:proofErr w:type="spellStart"/>
            <w:r w:rsidRPr="0058178C">
              <w:rPr>
                <w:iCs/>
                <w:snapToGrid w:val="0"/>
                <w:sz w:val="20"/>
              </w:rPr>
              <w:t>Trichlorfon</w:t>
            </w:r>
            <w:proofErr w:type="spellEnd"/>
            <w:r w:rsidRPr="0058178C">
              <w:rPr>
                <w:iCs/>
                <w:snapToGrid w:val="0"/>
                <w:sz w:val="20"/>
              </w:rPr>
              <w:t xml:space="preserve"> is not persistent in soil. Biologic degradation is the most important route in the process of mineralization. Hydrolysis contributes for the degradation in neutral to acidic conditions (Brazilian notification).</w:t>
            </w:r>
          </w:p>
          <w:p w:rsidR="0058178C" w:rsidRPr="0058178C" w:rsidRDefault="0058178C" w:rsidP="0058178C">
            <w:pPr>
              <w:widowControl w:val="0"/>
              <w:tabs>
                <w:tab w:val="left" w:pos="1247"/>
                <w:tab w:val="left" w:pos="1814"/>
                <w:tab w:val="left" w:pos="2381"/>
                <w:tab w:val="left" w:pos="2948"/>
                <w:tab w:val="left" w:pos="3515"/>
              </w:tabs>
              <w:spacing w:after="120"/>
              <w:rPr>
                <w:b/>
                <w:iCs/>
                <w:snapToGrid w:val="0"/>
                <w:sz w:val="20"/>
              </w:rPr>
            </w:pPr>
            <w:r w:rsidRPr="0058178C">
              <w:rPr>
                <w:b/>
                <w:iCs/>
                <w:snapToGrid w:val="0"/>
                <w:sz w:val="20"/>
              </w:rPr>
              <w:t>US EPA risk evaluation</w:t>
            </w:r>
          </w:p>
          <w:p w:rsidR="0058178C" w:rsidRPr="0058178C" w:rsidRDefault="0058178C" w:rsidP="0058178C">
            <w:pPr>
              <w:widowControl w:val="0"/>
              <w:tabs>
                <w:tab w:val="left" w:pos="1247"/>
                <w:tab w:val="left" w:pos="1814"/>
                <w:tab w:val="left" w:pos="2381"/>
                <w:tab w:val="left" w:pos="2948"/>
                <w:tab w:val="left" w:pos="3515"/>
              </w:tabs>
              <w:spacing w:after="120"/>
              <w:rPr>
                <w:iCs/>
                <w:snapToGrid w:val="0"/>
                <w:sz w:val="20"/>
              </w:rPr>
            </w:pPr>
            <w:r w:rsidRPr="0058178C">
              <w:rPr>
                <w:iCs/>
                <w:snapToGrid w:val="0"/>
                <w:sz w:val="20"/>
              </w:rPr>
              <w:t xml:space="preserve">It appears that hydrolysis and aerobic metabolism are the main routes of dissipation in both soil and water. The major degradation product in both soil and water is </w:t>
            </w:r>
            <w:proofErr w:type="spellStart"/>
            <w:r w:rsidRPr="0058178C">
              <w:rPr>
                <w:iCs/>
                <w:snapToGrid w:val="0"/>
                <w:sz w:val="20"/>
              </w:rPr>
              <w:t>dichlorvos</w:t>
            </w:r>
            <w:proofErr w:type="spellEnd"/>
            <w:r w:rsidRPr="0058178C">
              <w:rPr>
                <w:iCs/>
                <w:snapToGrid w:val="0"/>
                <w:sz w:val="20"/>
              </w:rPr>
              <w:t xml:space="preserve">, with </w:t>
            </w:r>
            <w:proofErr w:type="spellStart"/>
            <w:r w:rsidRPr="0058178C">
              <w:rPr>
                <w:iCs/>
                <w:snapToGrid w:val="0"/>
                <w:sz w:val="20"/>
              </w:rPr>
              <w:t>desmethyl</w:t>
            </w:r>
            <w:proofErr w:type="spellEnd"/>
            <w:r w:rsidRPr="0058178C">
              <w:rPr>
                <w:iCs/>
                <w:snapToGrid w:val="0"/>
                <w:sz w:val="20"/>
              </w:rPr>
              <w:t xml:space="preserve"> </w:t>
            </w:r>
            <w:proofErr w:type="spellStart"/>
            <w:r w:rsidRPr="0058178C">
              <w:rPr>
                <w:iCs/>
                <w:snapToGrid w:val="0"/>
                <w:sz w:val="20"/>
              </w:rPr>
              <w:t>dichlorvos</w:t>
            </w:r>
            <w:proofErr w:type="spellEnd"/>
            <w:r w:rsidRPr="0058178C">
              <w:rPr>
                <w:iCs/>
                <w:snapToGrid w:val="0"/>
                <w:sz w:val="20"/>
              </w:rPr>
              <w:t xml:space="preserve"> also reported as a degradation product in soil. </w:t>
            </w:r>
            <w:proofErr w:type="spellStart"/>
            <w:r w:rsidRPr="0058178C">
              <w:rPr>
                <w:iCs/>
                <w:snapToGrid w:val="0"/>
                <w:sz w:val="20"/>
              </w:rPr>
              <w:t>Dichlorvos</w:t>
            </w:r>
            <w:proofErr w:type="spellEnd"/>
            <w:r w:rsidRPr="0058178C">
              <w:rPr>
                <w:iCs/>
                <w:snapToGrid w:val="0"/>
                <w:sz w:val="20"/>
              </w:rPr>
              <w:t xml:space="preserve"> is itself a registered pesticide active ingredient.</w:t>
            </w:r>
          </w:p>
          <w:p w:rsidR="0058178C" w:rsidRPr="0058178C" w:rsidRDefault="0058178C" w:rsidP="0058178C">
            <w:pPr>
              <w:widowControl w:val="0"/>
              <w:tabs>
                <w:tab w:val="left" w:pos="1247"/>
                <w:tab w:val="left" w:pos="1814"/>
                <w:tab w:val="left" w:pos="2381"/>
                <w:tab w:val="left" w:pos="2948"/>
                <w:tab w:val="left" w:pos="3515"/>
              </w:tabs>
              <w:spacing w:after="120"/>
              <w:rPr>
                <w:iCs/>
                <w:snapToGrid w:val="0"/>
                <w:sz w:val="20"/>
              </w:rPr>
            </w:pPr>
            <w:proofErr w:type="spellStart"/>
            <w:r w:rsidRPr="0058178C">
              <w:rPr>
                <w:iCs/>
                <w:snapToGrid w:val="0"/>
                <w:sz w:val="20"/>
              </w:rPr>
              <w:t>Trichlorfon</w:t>
            </w:r>
            <w:proofErr w:type="spellEnd"/>
            <w:r w:rsidRPr="0058178C">
              <w:rPr>
                <w:iCs/>
                <w:snapToGrid w:val="0"/>
                <w:sz w:val="20"/>
              </w:rPr>
              <w:t xml:space="preserve"> was found to degrade rapidly in non-sterile aerobic soils (half-life ~ 1 to 27 days) but was stable in a sterile soil (half-life over 40 days).</w:t>
            </w:r>
          </w:p>
          <w:p w:rsidR="0058178C" w:rsidRPr="0058178C" w:rsidRDefault="0058178C" w:rsidP="0058178C">
            <w:pPr>
              <w:widowControl w:val="0"/>
              <w:tabs>
                <w:tab w:val="left" w:pos="1247"/>
                <w:tab w:val="left" w:pos="1814"/>
                <w:tab w:val="left" w:pos="2381"/>
                <w:tab w:val="left" w:pos="2948"/>
                <w:tab w:val="left" w:pos="3515"/>
              </w:tabs>
              <w:spacing w:after="120"/>
              <w:rPr>
                <w:iCs/>
                <w:snapToGrid w:val="0"/>
                <w:sz w:val="20"/>
              </w:rPr>
            </w:pPr>
            <w:r w:rsidRPr="0058178C">
              <w:rPr>
                <w:iCs/>
                <w:snapToGrid w:val="0"/>
                <w:sz w:val="20"/>
              </w:rPr>
              <w:t>Potential to leach is suggested by findings of high mobility in soil: Dissociation constant (</w:t>
            </w:r>
            <w:proofErr w:type="spellStart"/>
            <w:r w:rsidRPr="0058178C">
              <w:rPr>
                <w:iCs/>
                <w:snapToGrid w:val="0"/>
                <w:sz w:val="20"/>
              </w:rPr>
              <w:t>Kd</w:t>
            </w:r>
            <w:proofErr w:type="spellEnd"/>
            <w:r w:rsidRPr="0058178C">
              <w:rPr>
                <w:iCs/>
                <w:snapToGrid w:val="0"/>
                <w:sz w:val="20"/>
              </w:rPr>
              <w:t xml:space="preserve">) estimates of 0.25 to 0.50 were obtained for soils with texture varying from sand to </w:t>
            </w:r>
            <w:proofErr w:type="spellStart"/>
            <w:r w:rsidRPr="0058178C">
              <w:rPr>
                <w:iCs/>
                <w:snapToGrid w:val="0"/>
                <w:sz w:val="20"/>
              </w:rPr>
              <w:t>silty</w:t>
            </w:r>
            <w:proofErr w:type="spellEnd"/>
            <w:r w:rsidRPr="0058178C">
              <w:rPr>
                <w:iCs/>
                <w:snapToGrid w:val="0"/>
                <w:sz w:val="20"/>
              </w:rPr>
              <w:t xml:space="preserve"> clay and organic matter content of 0.5% to 5.1%. For more details see US EPA (1997).</w:t>
            </w:r>
          </w:p>
        </w:tc>
      </w:tr>
      <w:tr w:rsidR="0058178C" w:rsidRPr="0058178C" w:rsidTr="006F7594">
        <w:tc>
          <w:tcPr>
            <w:tcW w:w="709" w:type="dxa"/>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4.1.2</w:t>
            </w:r>
          </w:p>
        </w:tc>
        <w:tc>
          <w:tcPr>
            <w:tcW w:w="1701" w:type="dxa"/>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Water</w:t>
            </w:r>
          </w:p>
        </w:tc>
        <w:tc>
          <w:tcPr>
            <w:tcW w:w="7088" w:type="dxa"/>
          </w:tcPr>
          <w:p w:rsidR="0058178C" w:rsidRPr="0058178C" w:rsidRDefault="0058178C" w:rsidP="0058178C">
            <w:pPr>
              <w:widowControl w:val="0"/>
              <w:tabs>
                <w:tab w:val="left" w:pos="1247"/>
                <w:tab w:val="left" w:pos="1814"/>
                <w:tab w:val="left" w:pos="2381"/>
                <w:tab w:val="left" w:pos="2948"/>
                <w:tab w:val="left" w:pos="3515"/>
              </w:tabs>
              <w:spacing w:after="120"/>
              <w:outlineLvl w:val="8"/>
              <w:rPr>
                <w:b/>
                <w:iCs/>
                <w:snapToGrid w:val="0"/>
                <w:sz w:val="20"/>
              </w:rPr>
            </w:pPr>
            <w:r w:rsidRPr="0058178C">
              <w:rPr>
                <w:b/>
                <w:iCs/>
                <w:snapToGrid w:val="0"/>
                <w:sz w:val="20"/>
              </w:rPr>
              <w:t>EU risk evaluation</w:t>
            </w:r>
          </w:p>
          <w:p w:rsidR="0058178C" w:rsidRPr="0058178C" w:rsidRDefault="0058178C" w:rsidP="0058178C">
            <w:pPr>
              <w:widowControl w:val="0"/>
              <w:tabs>
                <w:tab w:val="left" w:pos="1247"/>
                <w:tab w:val="left" w:pos="1814"/>
                <w:tab w:val="left" w:pos="2381"/>
                <w:tab w:val="left" w:pos="2948"/>
                <w:tab w:val="left" w:pos="3515"/>
              </w:tabs>
              <w:spacing w:after="120"/>
              <w:outlineLvl w:val="8"/>
              <w:rPr>
                <w:iCs/>
                <w:snapToGrid w:val="0"/>
                <w:sz w:val="20"/>
              </w:rPr>
            </w:pPr>
            <w:r w:rsidRPr="0058178C">
              <w:rPr>
                <w:iCs/>
                <w:snapToGrid w:val="0"/>
                <w:sz w:val="20"/>
              </w:rPr>
              <w:t xml:space="preserve">The degradation of </w:t>
            </w:r>
            <w:proofErr w:type="spellStart"/>
            <w:r w:rsidRPr="0058178C">
              <w:rPr>
                <w:iCs/>
                <w:snapToGrid w:val="0"/>
                <w:sz w:val="20"/>
              </w:rPr>
              <w:t>trichlorfon</w:t>
            </w:r>
            <w:proofErr w:type="spellEnd"/>
            <w:r w:rsidRPr="0058178C">
              <w:rPr>
                <w:iCs/>
                <w:snapToGrid w:val="0"/>
                <w:sz w:val="20"/>
              </w:rPr>
              <w:t xml:space="preserve"> in water is pH dependent. In a sterile buffer solution at pH 5, following application of </w:t>
            </w:r>
            <w:proofErr w:type="spellStart"/>
            <w:r w:rsidRPr="0058178C">
              <w:rPr>
                <w:iCs/>
                <w:snapToGrid w:val="0"/>
                <w:sz w:val="20"/>
              </w:rPr>
              <w:t>radiolabelled</w:t>
            </w:r>
            <w:proofErr w:type="spellEnd"/>
            <w:r w:rsidRPr="0058178C">
              <w:rPr>
                <w:iCs/>
                <w:snapToGrid w:val="0"/>
                <w:sz w:val="20"/>
              </w:rPr>
              <w:t xml:space="preserve"> </w:t>
            </w:r>
            <w:proofErr w:type="spellStart"/>
            <w:r w:rsidRPr="0058178C">
              <w:rPr>
                <w:iCs/>
                <w:snapToGrid w:val="0"/>
                <w:sz w:val="20"/>
              </w:rPr>
              <w:t>trichlorfon</w:t>
            </w:r>
            <w:proofErr w:type="spellEnd"/>
            <w:r w:rsidRPr="0058178C">
              <w:rPr>
                <w:iCs/>
                <w:snapToGrid w:val="0"/>
                <w:sz w:val="20"/>
              </w:rPr>
              <w:t>, approximately 80% of the AR was identified as parent compound after 34 days.</w:t>
            </w:r>
          </w:p>
          <w:p w:rsidR="0058178C" w:rsidRPr="0058178C" w:rsidRDefault="0058178C" w:rsidP="0058178C">
            <w:pPr>
              <w:widowControl w:val="0"/>
              <w:tabs>
                <w:tab w:val="left" w:pos="1247"/>
                <w:tab w:val="left" w:pos="1814"/>
                <w:tab w:val="left" w:pos="2381"/>
                <w:tab w:val="left" w:pos="2948"/>
                <w:tab w:val="left" w:pos="3515"/>
              </w:tabs>
              <w:spacing w:after="120"/>
              <w:outlineLvl w:val="8"/>
              <w:rPr>
                <w:iCs/>
                <w:snapToGrid w:val="0"/>
                <w:sz w:val="20"/>
              </w:rPr>
            </w:pPr>
            <w:r w:rsidRPr="0058178C">
              <w:rPr>
                <w:iCs/>
                <w:snapToGrid w:val="0"/>
                <w:sz w:val="20"/>
              </w:rPr>
              <w:t xml:space="preserve">Approximately 10% AR was identified as </w:t>
            </w:r>
            <w:proofErr w:type="spellStart"/>
            <w:r w:rsidRPr="0058178C">
              <w:rPr>
                <w:iCs/>
                <w:snapToGrid w:val="0"/>
                <w:sz w:val="20"/>
              </w:rPr>
              <w:t>desmethyl</w:t>
            </w:r>
            <w:proofErr w:type="spellEnd"/>
            <w:r w:rsidRPr="0058178C">
              <w:rPr>
                <w:iCs/>
                <w:snapToGrid w:val="0"/>
                <w:sz w:val="20"/>
              </w:rPr>
              <w:t xml:space="preserve">-DDVP, and 7.7% AR was identified as </w:t>
            </w:r>
            <w:proofErr w:type="spellStart"/>
            <w:r w:rsidRPr="0058178C">
              <w:rPr>
                <w:iCs/>
                <w:snapToGrid w:val="0"/>
                <w:sz w:val="20"/>
              </w:rPr>
              <w:t>dichloroacetaldehyde</w:t>
            </w:r>
            <w:proofErr w:type="spellEnd"/>
            <w:r w:rsidRPr="0058178C">
              <w:rPr>
                <w:iCs/>
                <w:snapToGrid w:val="0"/>
                <w:sz w:val="20"/>
              </w:rPr>
              <w:t xml:space="preserve"> (DCAA). At pH 7, after 48 hours, 40% AR was identified as </w:t>
            </w:r>
            <w:proofErr w:type="spellStart"/>
            <w:r w:rsidRPr="0058178C">
              <w:rPr>
                <w:iCs/>
                <w:snapToGrid w:val="0"/>
                <w:sz w:val="20"/>
              </w:rPr>
              <w:t>trichlorfon</w:t>
            </w:r>
            <w:proofErr w:type="spellEnd"/>
            <w:r w:rsidRPr="0058178C">
              <w:rPr>
                <w:iCs/>
                <w:snapToGrid w:val="0"/>
                <w:sz w:val="20"/>
              </w:rPr>
              <w:t xml:space="preserve">, 25.5% AR was identified as DDVP, 22.7% AR as DCAA, 22.7% AR as DCAA and 12% AR as </w:t>
            </w:r>
            <w:proofErr w:type="spellStart"/>
            <w:r w:rsidRPr="0058178C">
              <w:rPr>
                <w:iCs/>
                <w:snapToGrid w:val="0"/>
                <w:sz w:val="20"/>
              </w:rPr>
              <w:t>desmethyl</w:t>
            </w:r>
            <w:proofErr w:type="spellEnd"/>
            <w:r w:rsidRPr="0058178C">
              <w:rPr>
                <w:iCs/>
                <w:snapToGrid w:val="0"/>
                <w:sz w:val="20"/>
              </w:rPr>
              <w:t xml:space="preserve">-DDVP. At pH 9, 10.5% AR was present as parent compound after 45 minutes, 52.3% AR was detected as DDVP and 10.5% AR was detected as </w:t>
            </w:r>
            <w:proofErr w:type="spellStart"/>
            <w:r w:rsidRPr="0058178C">
              <w:rPr>
                <w:iCs/>
                <w:snapToGrid w:val="0"/>
                <w:sz w:val="20"/>
              </w:rPr>
              <w:t>desmethyl</w:t>
            </w:r>
            <w:proofErr w:type="spellEnd"/>
            <w:r w:rsidRPr="0058178C">
              <w:rPr>
                <w:iCs/>
                <w:snapToGrid w:val="0"/>
                <w:sz w:val="20"/>
              </w:rPr>
              <w:t>-DDVP.</w:t>
            </w:r>
          </w:p>
          <w:p w:rsidR="0058178C" w:rsidRPr="0058178C" w:rsidRDefault="0058178C" w:rsidP="0058178C">
            <w:pPr>
              <w:widowControl w:val="0"/>
              <w:tabs>
                <w:tab w:val="left" w:pos="1247"/>
                <w:tab w:val="left" w:pos="1814"/>
                <w:tab w:val="left" w:pos="2381"/>
                <w:tab w:val="left" w:pos="2948"/>
                <w:tab w:val="left" w:pos="3515"/>
              </w:tabs>
              <w:spacing w:after="120"/>
              <w:outlineLvl w:val="8"/>
              <w:rPr>
                <w:iCs/>
                <w:snapToGrid w:val="0"/>
                <w:sz w:val="20"/>
              </w:rPr>
            </w:pPr>
            <w:r w:rsidRPr="0058178C">
              <w:rPr>
                <w:iCs/>
                <w:snapToGrid w:val="0"/>
                <w:sz w:val="20"/>
              </w:rPr>
              <w:t>DT</w:t>
            </w:r>
            <w:r w:rsidRPr="0058178C">
              <w:rPr>
                <w:iCs/>
                <w:snapToGrid w:val="0"/>
                <w:sz w:val="20"/>
                <w:vertAlign w:val="subscript"/>
              </w:rPr>
              <w:t>50</w:t>
            </w:r>
            <w:r w:rsidRPr="0058178C">
              <w:rPr>
                <w:iCs/>
                <w:snapToGrid w:val="0"/>
                <w:sz w:val="20"/>
              </w:rPr>
              <w:t xml:space="preserve"> values were calculated to be 117 days at pH 5, 38 hours at pH 7 and 31 minutes at pH 9. However, it should be noted that a data requirement for the accurate identification of the metabolites hydrolytically produced was established during the </w:t>
            </w:r>
            <w:r w:rsidRPr="0058178C">
              <w:rPr>
                <w:iCs/>
                <w:snapToGrid w:val="0"/>
                <w:sz w:val="20"/>
              </w:rPr>
              <w:lastRenderedPageBreak/>
              <w:t>risk evaluation.</w:t>
            </w:r>
          </w:p>
          <w:p w:rsidR="0058178C" w:rsidRPr="0058178C" w:rsidRDefault="0058178C" w:rsidP="0058178C">
            <w:pPr>
              <w:widowControl w:val="0"/>
              <w:tabs>
                <w:tab w:val="left" w:pos="1247"/>
                <w:tab w:val="left" w:pos="1814"/>
                <w:tab w:val="left" w:pos="2381"/>
                <w:tab w:val="left" w:pos="2948"/>
                <w:tab w:val="left" w:pos="3515"/>
              </w:tabs>
              <w:spacing w:after="120"/>
              <w:outlineLvl w:val="8"/>
              <w:rPr>
                <w:iCs/>
                <w:snapToGrid w:val="0"/>
                <w:sz w:val="20"/>
              </w:rPr>
            </w:pPr>
            <w:proofErr w:type="spellStart"/>
            <w:r w:rsidRPr="0058178C">
              <w:rPr>
                <w:iCs/>
                <w:snapToGrid w:val="0"/>
                <w:sz w:val="20"/>
              </w:rPr>
              <w:t>Trichlorfon</w:t>
            </w:r>
            <w:proofErr w:type="spellEnd"/>
            <w:r w:rsidRPr="0058178C">
              <w:rPr>
                <w:iCs/>
                <w:snapToGrid w:val="0"/>
                <w:sz w:val="20"/>
              </w:rPr>
              <w:t xml:space="preserve"> is not expected to undergo </w:t>
            </w:r>
            <w:proofErr w:type="spellStart"/>
            <w:r w:rsidRPr="0058178C">
              <w:rPr>
                <w:iCs/>
                <w:snapToGrid w:val="0"/>
                <w:sz w:val="20"/>
              </w:rPr>
              <w:t>photodegradation</w:t>
            </w:r>
            <w:proofErr w:type="spellEnd"/>
            <w:r w:rsidRPr="0058178C">
              <w:rPr>
                <w:iCs/>
                <w:snapToGrid w:val="0"/>
                <w:sz w:val="20"/>
              </w:rPr>
              <w:t xml:space="preserve"> and is not readily biodegradable.</w:t>
            </w:r>
          </w:p>
          <w:p w:rsidR="0058178C" w:rsidRPr="0058178C" w:rsidRDefault="0058178C" w:rsidP="0058178C">
            <w:pPr>
              <w:widowControl w:val="0"/>
              <w:tabs>
                <w:tab w:val="left" w:pos="1247"/>
                <w:tab w:val="left" w:pos="1814"/>
                <w:tab w:val="left" w:pos="2381"/>
                <w:tab w:val="left" w:pos="2948"/>
                <w:tab w:val="left" w:pos="3515"/>
              </w:tabs>
              <w:spacing w:after="120"/>
              <w:rPr>
                <w:b/>
                <w:iCs/>
                <w:snapToGrid w:val="0"/>
                <w:sz w:val="20"/>
              </w:rPr>
            </w:pPr>
            <w:r w:rsidRPr="0058178C">
              <w:rPr>
                <w:b/>
                <w:iCs/>
                <w:snapToGrid w:val="0"/>
                <w:sz w:val="20"/>
              </w:rPr>
              <w:t>Brazilian risk evaluation</w:t>
            </w:r>
          </w:p>
          <w:p w:rsidR="0058178C" w:rsidRPr="0058178C" w:rsidRDefault="0058178C" w:rsidP="0058178C">
            <w:pPr>
              <w:widowControl w:val="0"/>
              <w:tabs>
                <w:tab w:val="left" w:pos="1247"/>
                <w:tab w:val="left" w:pos="1814"/>
                <w:tab w:val="left" w:pos="2381"/>
                <w:tab w:val="left" w:pos="2948"/>
                <w:tab w:val="left" w:pos="3515"/>
              </w:tabs>
              <w:spacing w:after="120"/>
              <w:outlineLvl w:val="8"/>
              <w:rPr>
                <w:iCs/>
                <w:snapToGrid w:val="0"/>
                <w:sz w:val="20"/>
              </w:rPr>
            </w:pPr>
            <w:r w:rsidRPr="0058178C">
              <w:rPr>
                <w:iCs/>
                <w:snapToGrid w:val="0"/>
                <w:sz w:val="20"/>
              </w:rPr>
              <w:t xml:space="preserve">Studies of </w:t>
            </w:r>
            <w:proofErr w:type="spellStart"/>
            <w:r w:rsidRPr="0058178C">
              <w:rPr>
                <w:iCs/>
                <w:snapToGrid w:val="0"/>
                <w:sz w:val="20"/>
              </w:rPr>
              <w:t>abiotic</w:t>
            </w:r>
            <w:proofErr w:type="spellEnd"/>
            <w:r w:rsidRPr="0058178C">
              <w:rPr>
                <w:iCs/>
                <w:snapToGrid w:val="0"/>
                <w:sz w:val="20"/>
              </w:rPr>
              <w:t xml:space="preserve"> degradation in water (hydrolysis and photolysis) indicate that </w:t>
            </w:r>
            <w:proofErr w:type="spellStart"/>
            <w:r w:rsidRPr="0058178C">
              <w:rPr>
                <w:iCs/>
                <w:snapToGrid w:val="0"/>
                <w:sz w:val="20"/>
              </w:rPr>
              <w:t>trichlorfon</w:t>
            </w:r>
            <w:proofErr w:type="spellEnd"/>
            <w:r w:rsidRPr="0058178C">
              <w:rPr>
                <w:iCs/>
                <w:snapToGrid w:val="0"/>
                <w:sz w:val="20"/>
              </w:rPr>
              <w:t xml:space="preserve"> and its main degradation product </w:t>
            </w:r>
            <w:proofErr w:type="spellStart"/>
            <w:r w:rsidRPr="0058178C">
              <w:rPr>
                <w:iCs/>
                <w:snapToGrid w:val="0"/>
                <w:sz w:val="20"/>
              </w:rPr>
              <w:t>dichlorvos</w:t>
            </w:r>
            <w:proofErr w:type="spellEnd"/>
            <w:r w:rsidRPr="0058178C">
              <w:rPr>
                <w:iCs/>
                <w:snapToGrid w:val="0"/>
                <w:sz w:val="20"/>
              </w:rPr>
              <w:t xml:space="preserve"> exhibit characteristics of high mobility. </w:t>
            </w:r>
            <w:proofErr w:type="spellStart"/>
            <w:r w:rsidRPr="0058178C">
              <w:rPr>
                <w:iCs/>
                <w:snapToGrid w:val="0"/>
                <w:sz w:val="20"/>
              </w:rPr>
              <w:t>Trichlorfon</w:t>
            </w:r>
            <w:proofErr w:type="spellEnd"/>
            <w:r w:rsidRPr="0058178C">
              <w:rPr>
                <w:iCs/>
                <w:snapToGrid w:val="0"/>
                <w:sz w:val="20"/>
              </w:rPr>
              <w:t xml:space="preserve"> has a high potential for mobility due to its high water solubility and low adsorption in soil. It is therefore likely to contaminate ground water, but is considered not persistent in aquatic environments.</w:t>
            </w:r>
          </w:p>
          <w:p w:rsidR="0058178C" w:rsidRPr="0058178C" w:rsidRDefault="0058178C" w:rsidP="0058178C">
            <w:pPr>
              <w:widowControl w:val="0"/>
              <w:tabs>
                <w:tab w:val="left" w:pos="1247"/>
                <w:tab w:val="left" w:pos="1814"/>
                <w:tab w:val="left" w:pos="2381"/>
                <w:tab w:val="left" w:pos="2948"/>
                <w:tab w:val="left" w:pos="3515"/>
              </w:tabs>
              <w:spacing w:after="120"/>
              <w:outlineLvl w:val="8"/>
              <w:rPr>
                <w:b/>
                <w:iCs/>
                <w:snapToGrid w:val="0"/>
                <w:sz w:val="20"/>
              </w:rPr>
            </w:pPr>
            <w:r w:rsidRPr="0058178C">
              <w:rPr>
                <w:b/>
                <w:iCs/>
                <w:snapToGrid w:val="0"/>
                <w:sz w:val="20"/>
              </w:rPr>
              <w:t>US EPA risk evaluation</w:t>
            </w:r>
          </w:p>
          <w:p w:rsidR="0058178C" w:rsidRPr="0058178C" w:rsidRDefault="0058178C" w:rsidP="0058178C">
            <w:pPr>
              <w:widowControl w:val="0"/>
              <w:tabs>
                <w:tab w:val="left" w:pos="1247"/>
                <w:tab w:val="left" w:pos="1814"/>
                <w:tab w:val="left" w:pos="2381"/>
                <w:tab w:val="left" w:pos="2948"/>
                <w:tab w:val="left" w:pos="3515"/>
              </w:tabs>
              <w:spacing w:after="120"/>
              <w:outlineLvl w:val="8"/>
              <w:rPr>
                <w:iCs/>
                <w:snapToGrid w:val="0"/>
                <w:sz w:val="20"/>
              </w:rPr>
            </w:pPr>
            <w:r w:rsidRPr="0058178C">
              <w:rPr>
                <w:iCs/>
                <w:snapToGrid w:val="0"/>
                <w:sz w:val="20"/>
              </w:rPr>
              <w:t xml:space="preserve">Potential for contamination of surface and ground water by </w:t>
            </w:r>
            <w:proofErr w:type="spellStart"/>
            <w:r w:rsidRPr="0058178C">
              <w:rPr>
                <w:iCs/>
                <w:snapToGrid w:val="0"/>
                <w:sz w:val="20"/>
              </w:rPr>
              <w:t>trichlorfon</w:t>
            </w:r>
            <w:proofErr w:type="spellEnd"/>
            <w:r w:rsidRPr="0058178C">
              <w:rPr>
                <w:iCs/>
                <w:snapToGrid w:val="0"/>
                <w:sz w:val="20"/>
              </w:rPr>
              <w:t xml:space="preserve"> and </w:t>
            </w:r>
            <w:proofErr w:type="spellStart"/>
            <w:r w:rsidRPr="0058178C">
              <w:rPr>
                <w:iCs/>
                <w:snapToGrid w:val="0"/>
                <w:sz w:val="20"/>
              </w:rPr>
              <w:t>trichlorfon</w:t>
            </w:r>
            <w:proofErr w:type="spellEnd"/>
            <w:r w:rsidRPr="0058178C">
              <w:rPr>
                <w:iCs/>
                <w:snapToGrid w:val="0"/>
                <w:sz w:val="20"/>
              </w:rPr>
              <w:t xml:space="preserve"> degradation product (particularly DDVP) cannot be adequately assessed because acceptable field dissipation data is not available. Potential to leach is suggested by findings of high mobility in soil.</w:t>
            </w:r>
          </w:p>
          <w:p w:rsidR="0058178C" w:rsidRPr="0058178C" w:rsidRDefault="0058178C" w:rsidP="0058178C">
            <w:pPr>
              <w:widowControl w:val="0"/>
              <w:tabs>
                <w:tab w:val="left" w:pos="1247"/>
                <w:tab w:val="left" w:pos="1814"/>
                <w:tab w:val="left" w:pos="2381"/>
                <w:tab w:val="left" w:pos="2948"/>
                <w:tab w:val="left" w:pos="3515"/>
              </w:tabs>
              <w:spacing w:after="120"/>
              <w:outlineLvl w:val="8"/>
              <w:rPr>
                <w:iCs/>
                <w:snapToGrid w:val="0"/>
                <w:sz w:val="20"/>
              </w:rPr>
            </w:pPr>
            <w:r w:rsidRPr="0058178C">
              <w:rPr>
                <w:iCs/>
                <w:snapToGrid w:val="0"/>
                <w:sz w:val="20"/>
              </w:rPr>
              <w:t xml:space="preserve">Risk of contamination of surface and ground water may be moderated by rapid degradation of </w:t>
            </w:r>
            <w:proofErr w:type="spellStart"/>
            <w:r w:rsidRPr="0058178C">
              <w:rPr>
                <w:iCs/>
                <w:snapToGrid w:val="0"/>
                <w:sz w:val="20"/>
              </w:rPr>
              <w:t>trichlorfon</w:t>
            </w:r>
            <w:proofErr w:type="spellEnd"/>
            <w:r w:rsidRPr="0058178C">
              <w:rPr>
                <w:iCs/>
                <w:snapToGrid w:val="0"/>
                <w:sz w:val="20"/>
              </w:rPr>
              <w:t xml:space="preserve"> in soil and water. It appears that hydrolysis and aerobic metabolism are the main routes of dissipation in both soil and water. The major degradation product in both soil and water is DDVP. DDVP is itself a registered pesticide active ingredient.</w:t>
            </w:r>
          </w:p>
          <w:p w:rsidR="0058178C" w:rsidRPr="0058178C" w:rsidRDefault="0058178C" w:rsidP="0058178C">
            <w:pPr>
              <w:widowControl w:val="0"/>
              <w:tabs>
                <w:tab w:val="left" w:pos="1247"/>
                <w:tab w:val="left" w:pos="1814"/>
                <w:tab w:val="left" w:pos="2381"/>
                <w:tab w:val="left" w:pos="2948"/>
                <w:tab w:val="left" w:pos="3515"/>
              </w:tabs>
              <w:spacing w:after="120"/>
              <w:outlineLvl w:val="8"/>
              <w:rPr>
                <w:iCs/>
                <w:snapToGrid w:val="0"/>
                <w:sz w:val="20"/>
              </w:rPr>
            </w:pPr>
            <w:r w:rsidRPr="0058178C">
              <w:rPr>
                <w:iCs/>
                <w:snapToGrid w:val="0"/>
                <w:sz w:val="20"/>
              </w:rPr>
              <w:t xml:space="preserve">Studies in pond water and sterile water indicate more rapid degradation at lower pH (higher acidity). In pond water, </w:t>
            </w:r>
            <w:proofErr w:type="spellStart"/>
            <w:r w:rsidRPr="0058178C">
              <w:rPr>
                <w:iCs/>
                <w:snapToGrid w:val="0"/>
                <w:sz w:val="20"/>
              </w:rPr>
              <w:t>trichlorfon</w:t>
            </w:r>
            <w:proofErr w:type="spellEnd"/>
            <w:r w:rsidRPr="0058178C">
              <w:rPr>
                <w:iCs/>
                <w:snapToGrid w:val="0"/>
                <w:sz w:val="20"/>
              </w:rPr>
              <w:t xml:space="preserve"> degraded rapidly at pH 8.5 and room temperature (99% of applied active ingredient degraded in 2 hours), but was stable when held at pH 5.0 for 2 hours. In sterile water </w:t>
            </w:r>
            <w:proofErr w:type="spellStart"/>
            <w:r w:rsidRPr="0058178C">
              <w:rPr>
                <w:iCs/>
                <w:snapToGrid w:val="0"/>
                <w:sz w:val="20"/>
              </w:rPr>
              <w:t>trichlorfon</w:t>
            </w:r>
            <w:proofErr w:type="spellEnd"/>
            <w:r w:rsidRPr="0058178C">
              <w:rPr>
                <w:iCs/>
                <w:snapToGrid w:val="0"/>
                <w:sz w:val="20"/>
              </w:rPr>
              <w:t xml:space="preserve"> hydrolyzed rapidly at pH 7 and 9 (half-life 31 minutes at pH 9 and 34 hours at pH 7) but at pH 5 the half-life was 104 days.</w:t>
            </w:r>
          </w:p>
          <w:p w:rsidR="0058178C" w:rsidRPr="0058178C" w:rsidRDefault="0058178C" w:rsidP="0058178C">
            <w:pPr>
              <w:widowControl w:val="0"/>
              <w:tabs>
                <w:tab w:val="left" w:pos="1247"/>
                <w:tab w:val="left" w:pos="1814"/>
                <w:tab w:val="left" w:pos="2381"/>
                <w:tab w:val="left" w:pos="2948"/>
                <w:tab w:val="left" w:pos="3515"/>
              </w:tabs>
              <w:spacing w:after="120"/>
              <w:outlineLvl w:val="8"/>
              <w:rPr>
                <w:iCs/>
                <w:snapToGrid w:val="0"/>
                <w:sz w:val="20"/>
              </w:rPr>
            </w:pPr>
            <w:r w:rsidRPr="0058178C">
              <w:rPr>
                <w:iCs/>
                <w:snapToGrid w:val="0"/>
                <w:sz w:val="20"/>
              </w:rPr>
              <w:t xml:space="preserve">The available data, from field studies that were not completely acceptable, suggested that </w:t>
            </w:r>
            <w:proofErr w:type="spellStart"/>
            <w:r w:rsidRPr="0058178C">
              <w:rPr>
                <w:iCs/>
                <w:snapToGrid w:val="0"/>
                <w:sz w:val="20"/>
              </w:rPr>
              <w:t>trichlorfon</w:t>
            </w:r>
            <w:proofErr w:type="spellEnd"/>
            <w:r w:rsidRPr="0058178C">
              <w:rPr>
                <w:iCs/>
                <w:snapToGrid w:val="0"/>
                <w:sz w:val="20"/>
              </w:rPr>
              <w:t xml:space="preserve"> and DDVP may have little potential to contaminate ground water because they degrade rapidly in soil. Acceptable field studies are needed (US EPA, 1997).</w:t>
            </w:r>
          </w:p>
        </w:tc>
      </w:tr>
      <w:tr w:rsidR="0058178C" w:rsidRPr="0058178C" w:rsidTr="006F7594">
        <w:tc>
          <w:tcPr>
            <w:tcW w:w="709" w:type="dxa"/>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lastRenderedPageBreak/>
              <w:t>4.1.3</w:t>
            </w:r>
          </w:p>
        </w:tc>
        <w:tc>
          <w:tcPr>
            <w:tcW w:w="1701" w:type="dxa"/>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Air</w:t>
            </w:r>
          </w:p>
        </w:tc>
        <w:tc>
          <w:tcPr>
            <w:tcW w:w="7088" w:type="dxa"/>
          </w:tcPr>
          <w:p w:rsidR="0058178C" w:rsidRPr="0058178C" w:rsidRDefault="0058178C" w:rsidP="0058178C">
            <w:pPr>
              <w:widowControl w:val="0"/>
              <w:tabs>
                <w:tab w:val="left" w:pos="1247"/>
                <w:tab w:val="left" w:pos="1814"/>
                <w:tab w:val="left" w:pos="2381"/>
                <w:tab w:val="left" w:pos="2948"/>
                <w:tab w:val="left" w:pos="3515"/>
              </w:tabs>
              <w:spacing w:after="120"/>
              <w:outlineLvl w:val="8"/>
              <w:rPr>
                <w:iCs/>
                <w:snapToGrid w:val="0"/>
                <w:sz w:val="20"/>
              </w:rPr>
            </w:pPr>
            <w:proofErr w:type="spellStart"/>
            <w:r w:rsidRPr="0058178C">
              <w:rPr>
                <w:iCs/>
                <w:snapToGrid w:val="0"/>
                <w:sz w:val="20"/>
              </w:rPr>
              <w:t>Trichlorfon</w:t>
            </w:r>
            <w:proofErr w:type="spellEnd"/>
            <w:r w:rsidRPr="0058178C">
              <w:rPr>
                <w:iCs/>
                <w:snapToGrid w:val="0"/>
                <w:sz w:val="20"/>
              </w:rPr>
              <w:t xml:space="preserve"> is considered as non-volatile. It is not expected that both </w:t>
            </w:r>
            <w:proofErr w:type="spellStart"/>
            <w:r w:rsidRPr="0058178C">
              <w:rPr>
                <w:iCs/>
                <w:snapToGrid w:val="0"/>
                <w:sz w:val="20"/>
              </w:rPr>
              <w:t>trichlorfon</w:t>
            </w:r>
            <w:proofErr w:type="spellEnd"/>
            <w:r w:rsidRPr="0058178C">
              <w:rPr>
                <w:iCs/>
                <w:snapToGrid w:val="0"/>
                <w:sz w:val="20"/>
              </w:rPr>
              <w:t xml:space="preserve"> and </w:t>
            </w:r>
            <w:proofErr w:type="spellStart"/>
            <w:r w:rsidRPr="0058178C">
              <w:rPr>
                <w:iCs/>
                <w:snapToGrid w:val="0"/>
                <w:sz w:val="20"/>
              </w:rPr>
              <w:t>dichlorvos</w:t>
            </w:r>
            <w:proofErr w:type="spellEnd"/>
            <w:r w:rsidRPr="0058178C">
              <w:rPr>
                <w:iCs/>
                <w:snapToGrid w:val="0"/>
                <w:sz w:val="20"/>
              </w:rPr>
              <w:t xml:space="preserve"> (which is considered volatile) be transported for long distances or persist in the air for a long time (Brazilian notification).</w:t>
            </w:r>
          </w:p>
          <w:p w:rsidR="0058178C" w:rsidRPr="0058178C" w:rsidRDefault="0058178C" w:rsidP="0058178C">
            <w:pPr>
              <w:widowControl w:val="0"/>
              <w:tabs>
                <w:tab w:val="left" w:pos="1247"/>
                <w:tab w:val="left" w:pos="1814"/>
                <w:tab w:val="left" w:pos="2381"/>
                <w:tab w:val="left" w:pos="2948"/>
                <w:tab w:val="left" w:pos="3515"/>
              </w:tabs>
              <w:spacing w:after="120"/>
              <w:outlineLvl w:val="8"/>
              <w:rPr>
                <w:iCs/>
                <w:snapToGrid w:val="0"/>
                <w:sz w:val="20"/>
              </w:rPr>
            </w:pPr>
            <w:r w:rsidRPr="0058178C">
              <w:rPr>
                <w:iCs/>
                <w:snapToGrid w:val="0"/>
                <w:sz w:val="20"/>
              </w:rPr>
              <w:t xml:space="preserve">The half-life of </w:t>
            </w:r>
            <w:proofErr w:type="spellStart"/>
            <w:r w:rsidRPr="0058178C">
              <w:rPr>
                <w:iCs/>
                <w:snapToGrid w:val="0"/>
                <w:sz w:val="20"/>
              </w:rPr>
              <w:t>trichlorfon</w:t>
            </w:r>
            <w:proofErr w:type="spellEnd"/>
            <w:r w:rsidRPr="0058178C">
              <w:rPr>
                <w:iCs/>
                <w:snapToGrid w:val="0"/>
                <w:sz w:val="20"/>
              </w:rPr>
              <w:t xml:space="preserve"> in the troposphere due to the reaction with hydroxyl radicals has been calculated to be 1.73 days (EU notification).</w:t>
            </w:r>
          </w:p>
        </w:tc>
      </w:tr>
      <w:tr w:rsidR="0058178C" w:rsidRPr="0058178C" w:rsidTr="006F7594">
        <w:tc>
          <w:tcPr>
            <w:tcW w:w="709" w:type="dxa"/>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4.1.4</w:t>
            </w:r>
          </w:p>
        </w:tc>
        <w:tc>
          <w:tcPr>
            <w:tcW w:w="1701" w:type="dxa"/>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proofErr w:type="spellStart"/>
            <w:r w:rsidRPr="0058178C">
              <w:rPr>
                <w:b/>
                <w:bCs/>
                <w:sz w:val="20"/>
              </w:rPr>
              <w:t>Bioconcentration</w:t>
            </w:r>
            <w:proofErr w:type="spellEnd"/>
          </w:p>
        </w:tc>
        <w:tc>
          <w:tcPr>
            <w:tcW w:w="7088" w:type="dxa"/>
          </w:tcPr>
          <w:p w:rsidR="0058178C" w:rsidRPr="0058178C" w:rsidRDefault="0058178C" w:rsidP="0058178C">
            <w:pPr>
              <w:widowControl w:val="0"/>
              <w:tabs>
                <w:tab w:val="left" w:pos="1247"/>
                <w:tab w:val="left" w:pos="1814"/>
                <w:tab w:val="left" w:pos="2381"/>
                <w:tab w:val="left" w:pos="2948"/>
                <w:tab w:val="left" w:pos="3515"/>
              </w:tabs>
              <w:spacing w:after="120"/>
              <w:rPr>
                <w:snapToGrid w:val="0"/>
                <w:sz w:val="20"/>
              </w:rPr>
            </w:pPr>
            <w:proofErr w:type="spellStart"/>
            <w:r w:rsidRPr="0058178C">
              <w:rPr>
                <w:snapToGrid w:val="0"/>
                <w:sz w:val="20"/>
              </w:rPr>
              <w:t>Bioconcentration</w:t>
            </w:r>
            <w:proofErr w:type="spellEnd"/>
            <w:r w:rsidRPr="0058178C">
              <w:rPr>
                <w:snapToGrid w:val="0"/>
                <w:sz w:val="20"/>
              </w:rPr>
              <w:t xml:space="preserve"> in fish has not been evaluated because its log </w:t>
            </w:r>
            <w:proofErr w:type="spellStart"/>
            <w:r w:rsidRPr="0058178C">
              <w:rPr>
                <w:snapToGrid w:val="0"/>
                <w:sz w:val="20"/>
              </w:rPr>
              <w:t>Kow</w:t>
            </w:r>
            <w:proofErr w:type="spellEnd"/>
            <w:r w:rsidRPr="0058178C">
              <w:rPr>
                <w:snapToGrid w:val="0"/>
                <w:sz w:val="20"/>
              </w:rPr>
              <w:t xml:space="preserve"> is less than 2 (Brazilian notification) / below 3 (EFSA, 2006) and hence, the risk for </w:t>
            </w:r>
            <w:proofErr w:type="spellStart"/>
            <w:r w:rsidRPr="0058178C">
              <w:rPr>
                <w:snapToGrid w:val="0"/>
                <w:sz w:val="20"/>
              </w:rPr>
              <w:t>bioconcentration</w:t>
            </w:r>
            <w:proofErr w:type="spellEnd"/>
            <w:r w:rsidRPr="0058178C">
              <w:rPr>
                <w:snapToGrid w:val="0"/>
                <w:sz w:val="20"/>
              </w:rPr>
              <w:t xml:space="preserve"> in fish is considered to be low.</w:t>
            </w:r>
          </w:p>
        </w:tc>
      </w:tr>
      <w:tr w:rsidR="0058178C" w:rsidRPr="0058178C" w:rsidTr="006F7594">
        <w:tc>
          <w:tcPr>
            <w:tcW w:w="709" w:type="dxa"/>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4.1.5</w:t>
            </w:r>
          </w:p>
        </w:tc>
        <w:tc>
          <w:tcPr>
            <w:tcW w:w="1701" w:type="dxa"/>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Persistence</w:t>
            </w:r>
          </w:p>
        </w:tc>
        <w:tc>
          <w:tcPr>
            <w:tcW w:w="7088" w:type="dxa"/>
          </w:tcPr>
          <w:p w:rsidR="0058178C" w:rsidRPr="0058178C" w:rsidRDefault="0058178C" w:rsidP="0058178C">
            <w:pPr>
              <w:widowControl w:val="0"/>
              <w:tabs>
                <w:tab w:val="left" w:pos="1247"/>
                <w:tab w:val="left" w:pos="1814"/>
                <w:tab w:val="left" w:pos="2381"/>
                <w:tab w:val="left" w:pos="2948"/>
                <w:tab w:val="left" w:pos="3515"/>
              </w:tabs>
              <w:spacing w:after="120"/>
              <w:rPr>
                <w:snapToGrid w:val="0"/>
                <w:sz w:val="20"/>
              </w:rPr>
            </w:pPr>
            <w:proofErr w:type="spellStart"/>
            <w:r w:rsidRPr="0058178C">
              <w:rPr>
                <w:snapToGrid w:val="0"/>
                <w:sz w:val="20"/>
              </w:rPr>
              <w:t>Trichlorfon</w:t>
            </w:r>
            <w:proofErr w:type="spellEnd"/>
            <w:r w:rsidRPr="0058178C">
              <w:rPr>
                <w:snapToGrid w:val="0"/>
                <w:sz w:val="20"/>
              </w:rPr>
              <w:t xml:space="preserve"> is not persistent in soil or the aquatic environment (Brazilian notification).</w:t>
            </w:r>
          </w:p>
          <w:p w:rsidR="0058178C" w:rsidRPr="0058178C" w:rsidRDefault="0058178C" w:rsidP="0058178C">
            <w:pPr>
              <w:widowControl w:val="0"/>
              <w:tabs>
                <w:tab w:val="left" w:pos="1247"/>
                <w:tab w:val="left" w:pos="1814"/>
                <w:tab w:val="left" w:pos="2381"/>
                <w:tab w:val="left" w:pos="2948"/>
                <w:tab w:val="left" w:pos="3515"/>
              </w:tabs>
              <w:spacing w:after="120"/>
              <w:rPr>
                <w:b/>
                <w:snapToGrid w:val="0"/>
                <w:sz w:val="20"/>
              </w:rPr>
            </w:pPr>
            <w:r w:rsidRPr="0058178C">
              <w:rPr>
                <w:b/>
                <w:snapToGrid w:val="0"/>
                <w:sz w:val="20"/>
              </w:rPr>
              <w:t>EU risk evaluation</w:t>
            </w:r>
          </w:p>
          <w:p w:rsidR="0058178C" w:rsidRPr="0058178C" w:rsidRDefault="0058178C" w:rsidP="0058178C">
            <w:pPr>
              <w:widowControl w:val="0"/>
              <w:tabs>
                <w:tab w:val="left" w:pos="1247"/>
                <w:tab w:val="left" w:pos="1814"/>
                <w:tab w:val="left" w:pos="2381"/>
                <w:tab w:val="left" w:pos="2948"/>
                <w:tab w:val="left" w:pos="3515"/>
              </w:tabs>
              <w:spacing w:after="120"/>
              <w:rPr>
                <w:snapToGrid w:val="0"/>
                <w:sz w:val="20"/>
              </w:rPr>
            </w:pPr>
            <w:r w:rsidRPr="0058178C">
              <w:rPr>
                <w:snapToGrid w:val="0"/>
                <w:sz w:val="20"/>
              </w:rPr>
              <w:t>The data package submitted on the degradation rate in soil was not sufficient to derive a reliable DT</w:t>
            </w:r>
            <w:r w:rsidRPr="0058178C">
              <w:rPr>
                <w:snapToGrid w:val="0"/>
                <w:sz w:val="20"/>
                <w:vertAlign w:val="subscript"/>
              </w:rPr>
              <w:t>50</w:t>
            </w:r>
            <w:r w:rsidRPr="0058178C">
              <w:rPr>
                <w:snapToGrid w:val="0"/>
                <w:sz w:val="20"/>
              </w:rPr>
              <w:t xml:space="preserve"> for </w:t>
            </w:r>
            <w:proofErr w:type="spellStart"/>
            <w:r w:rsidRPr="0058178C">
              <w:rPr>
                <w:snapToGrid w:val="0"/>
                <w:sz w:val="20"/>
              </w:rPr>
              <w:t>trichlorfon</w:t>
            </w:r>
            <w:proofErr w:type="spellEnd"/>
            <w:r w:rsidRPr="0058178C">
              <w:rPr>
                <w:snapToGrid w:val="0"/>
                <w:sz w:val="20"/>
              </w:rPr>
              <w:t xml:space="preserve"> to be used in the assessment. The degradation rate of </w:t>
            </w:r>
            <w:proofErr w:type="spellStart"/>
            <w:r w:rsidRPr="0058178C">
              <w:rPr>
                <w:snapToGrid w:val="0"/>
                <w:sz w:val="20"/>
              </w:rPr>
              <w:t>dichlorvos</w:t>
            </w:r>
            <w:proofErr w:type="spellEnd"/>
            <w:r w:rsidRPr="0058178C">
              <w:rPr>
                <w:snapToGrid w:val="0"/>
                <w:sz w:val="20"/>
              </w:rPr>
              <w:t xml:space="preserve"> was investigated in a separate study under aerobic conditions in two biologically active soils and one sterile soil (22ºC, 40% maximum water holding capacity). </w:t>
            </w:r>
            <w:proofErr w:type="spellStart"/>
            <w:r w:rsidRPr="0058178C">
              <w:rPr>
                <w:snapToGrid w:val="0"/>
                <w:sz w:val="20"/>
              </w:rPr>
              <w:t>Dichlorvos</w:t>
            </w:r>
            <w:proofErr w:type="spellEnd"/>
            <w:r w:rsidRPr="0058178C">
              <w:rPr>
                <w:snapToGrid w:val="0"/>
                <w:sz w:val="20"/>
              </w:rPr>
              <w:t xml:space="preserve"> degraded very rapidly in soil, with 59-61% AR recovered as </w:t>
            </w:r>
            <w:r w:rsidRPr="0058178C">
              <w:rPr>
                <w:snapToGrid w:val="0"/>
                <w:sz w:val="20"/>
                <w:vertAlign w:val="superscript"/>
              </w:rPr>
              <w:t>14</w:t>
            </w:r>
            <w:r w:rsidRPr="0058178C">
              <w:rPr>
                <w:snapToGrid w:val="0"/>
                <w:sz w:val="20"/>
              </w:rPr>
              <w:t>CO</w:t>
            </w:r>
            <w:r w:rsidRPr="0058178C">
              <w:rPr>
                <w:snapToGrid w:val="0"/>
                <w:sz w:val="20"/>
                <w:vertAlign w:val="subscript"/>
              </w:rPr>
              <w:t>2</w:t>
            </w:r>
            <w:r w:rsidRPr="0058178C">
              <w:rPr>
                <w:snapToGrid w:val="0"/>
                <w:sz w:val="20"/>
              </w:rPr>
              <w:t xml:space="preserve"> after only 2 days of incubation. The </w:t>
            </w:r>
            <w:proofErr w:type="spellStart"/>
            <w:r w:rsidRPr="0058178C">
              <w:rPr>
                <w:snapToGrid w:val="0"/>
                <w:sz w:val="20"/>
              </w:rPr>
              <w:t>unextracted</w:t>
            </w:r>
            <w:proofErr w:type="spellEnd"/>
            <w:r w:rsidRPr="0058178C">
              <w:rPr>
                <w:snapToGrid w:val="0"/>
                <w:sz w:val="20"/>
              </w:rPr>
              <w:t xml:space="preserve"> fraction of radioactivity was approximately the same in all soils (&lt; 22%). The first order DT</w:t>
            </w:r>
            <w:r w:rsidRPr="0058178C">
              <w:rPr>
                <w:snapToGrid w:val="0"/>
                <w:sz w:val="20"/>
                <w:vertAlign w:val="subscript"/>
              </w:rPr>
              <w:t>50</w:t>
            </w:r>
            <w:r w:rsidRPr="0058178C">
              <w:rPr>
                <w:snapToGrid w:val="0"/>
                <w:sz w:val="20"/>
              </w:rPr>
              <w:t xml:space="preserve"> was estimated to be &lt; 1 day.</w:t>
            </w:r>
          </w:p>
          <w:p w:rsidR="0058178C" w:rsidRPr="0058178C" w:rsidRDefault="0058178C" w:rsidP="0058178C">
            <w:pPr>
              <w:widowControl w:val="0"/>
              <w:tabs>
                <w:tab w:val="left" w:pos="1247"/>
                <w:tab w:val="left" w:pos="1814"/>
                <w:tab w:val="left" w:pos="2381"/>
                <w:tab w:val="left" w:pos="2948"/>
                <w:tab w:val="left" w:pos="3515"/>
              </w:tabs>
              <w:spacing w:after="120"/>
              <w:rPr>
                <w:snapToGrid w:val="0"/>
                <w:sz w:val="20"/>
              </w:rPr>
            </w:pPr>
            <w:r w:rsidRPr="0058178C">
              <w:rPr>
                <w:snapToGrid w:val="0"/>
                <w:sz w:val="20"/>
              </w:rPr>
              <w:t>Field dissipation studies were not submitted as they were not required.</w:t>
            </w:r>
          </w:p>
          <w:p w:rsidR="0058178C" w:rsidRPr="0058178C" w:rsidRDefault="0058178C" w:rsidP="0058178C">
            <w:pPr>
              <w:widowControl w:val="0"/>
              <w:tabs>
                <w:tab w:val="left" w:pos="1052"/>
                <w:tab w:val="left" w:pos="1247"/>
                <w:tab w:val="left" w:pos="1814"/>
                <w:tab w:val="left" w:pos="2381"/>
                <w:tab w:val="left" w:pos="2948"/>
                <w:tab w:val="left" w:pos="3515"/>
              </w:tabs>
              <w:spacing w:after="120"/>
              <w:rPr>
                <w:snapToGrid w:val="0"/>
                <w:sz w:val="20"/>
              </w:rPr>
            </w:pPr>
            <w:proofErr w:type="spellStart"/>
            <w:r w:rsidRPr="0058178C">
              <w:rPr>
                <w:snapToGrid w:val="0"/>
                <w:sz w:val="20"/>
              </w:rPr>
              <w:t>PECsoil</w:t>
            </w:r>
            <w:proofErr w:type="spellEnd"/>
            <w:r w:rsidRPr="0058178C">
              <w:rPr>
                <w:snapToGrid w:val="0"/>
                <w:sz w:val="20"/>
              </w:rPr>
              <w:t xml:space="preserve"> were recalculated using a DT</w:t>
            </w:r>
            <w:r w:rsidRPr="0058178C">
              <w:rPr>
                <w:snapToGrid w:val="0"/>
                <w:sz w:val="20"/>
                <w:vertAlign w:val="subscript"/>
              </w:rPr>
              <w:t>50lab, pH 6.5</w:t>
            </w:r>
            <w:r w:rsidRPr="0058178C">
              <w:rPr>
                <w:snapToGrid w:val="0"/>
                <w:sz w:val="20"/>
              </w:rPr>
              <w:t xml:space="preserve"> value of 13.184 days as a realistic worst case for tomatoes, a crop with the optimal yield in the pH range 6.5-6.9. However, this DT</w:t>
            </w:r>
            <w:r w:rsidRPr="0058178C">
              <w:rPr>
                <w:snapToGrid w:val="0"/>
                <w:sz w:val="20"/>
                <w:vertAlign w:val="subscript"/>
              </w:rPr>
              <w:t>50</w:t>
            </w:r>
            <w:r w:rsidRPr="0058178C">
              <w:rPr>
                <w:snapToGrid w:val="0"/>
                <w:sz w:val="20"/>
              </w:rPr>
              <w:t xml:space="preserve"> value was derived from a degradation study considered not reliable during the peer review.</w:t>
            </w:r>
          </w:p>
        </w:tc>
      </w:tr>
      <w:tr w:rsidR="0058178C" w:rsidRPr="0058178C" w:rsidTr="006F7594">
        <w:tc>
          <w:tcPr>
            <w:tcW w:w="709" w:type="dxa"/>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lastRenderedPageBreak/>
              <w:t>4.2</w:t>
            </w:r>
          </w:p>
        </w:tc>
        <w:tc>
          <w:tcPr>
            <w:tcW w:w="1701" w:type="dxa"/>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Effects on non-target organisms</w:t>
            </w:r>
          </w:p>
        </w:tc>
        <w:tc>
          <w:tcPr>
            <w:tcW w:w="7088" w:type="dxa"/>
          </w:tcPr>
          <w:p w:rsidR="0058178C" w:rsidRPr="0058178C" w:rsidRDefault="0058178C" w:rsidP="0058178C">
            <w:pPr>
              <w:widowControl w:val="0"/>
              <w:tabs>
                <w:tab w:val="left" w:pos="1247"/>
                <w:tab w:val="left" w:pos="1814"/>
                <w:tab w:val="left" w:pos="2381"/>
                <w:tab w:val="left" w:pos="2948"/>
                <w:tab w:val="left" w:pos="3515"/>
              </w:tabs>
              <w:spacing w:after="120"/>
              <w:rPr>
                <w:snapToGrid w:val="0"/>
                <w:sz w:val="20"/>
              </w:rPr>
            </w:pPr>
          </w:p>
        </w:tc>
      </w:tr>
      <w:tr w:rsidR="0058178C" w:rsidRPr="0058178C" w:rsidTr="006F7594">
        <w:tc>
          <w:tcPr>
            <w:tcW w:w="709" w:type="dxa"/>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4.2.1</w:t>
            </w:r>
          </w:p>
        </w:tc>
        <w:tc>
          <w:tcPr>
            <w:tcW w:w="1701" w:type="dxa"/>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Terrestrial vertebrates</w:t>
            </w:r>
          </w:p>
        </w:tc>
        <w:tc>
          <w:tcPr>
            <w:tcW w:w="7088" w:type="dxa"/>
          </w:tcPr>
          <w:p w:rsidR="0058178C" w:rsidRPr="0058178C" w:rsidRDefault="0058178C" w:rsidP="0058178C">
            <w:pPr>
              <w:widowControl w:val="0"/>
              <w:tabs>
                <w:tab w:val="left" w:pos="1247"/>
                <w:tab w:val="left" w:pos="1814"/>
                <w:tab w:val="left" w:pos="2381"/>
                <w:tab w:val="left" w:pos="2948"/>
                <w:tab w:val="left" w:pos="3515"/>
              </w:tabs>
              <w:spacing w:after="120"/>
              <w:rPr>
                <w:snapToGrid w:val="0"/>
                <w:sz w:val="20"/>
              </w:rPr>
            </w:pPr>
            <w:proofErr w:type="spellStart"/>
            <w:r w:rsidRPr="0058178C">
              <w:rPr>
                <w:snapToGrid w:val="0"/>
                <w:sz w:val="20"/>
              </w:rPr>
              <w:t>Trichlorfon</w:t>
            </w:r>
            <w:proofErr w:type="spellEnd"/>
            <w:r w:rsidRPr="0058178C">
              <w:rPr>
                <w:snapToGrid w:val="0"/>
                <w:sz w:val="20"/>
              </w:rPr>
              <w:t xml:space="preserve"> is moderately to highly toxic to birds (LD</w:t>
            </w:r>
            <w:r w:rsidRPr="0058178C">
              <w:rPr>
                <w:snapToGrid w:val="0"/>
                <w:sz w:val="20"/>
                <w:vertAlign w:val="subscript"/>
              </w:rPr>
              <w:t>50</w:t>
            </w:r>
            <w:r w:rsidRPr="0058178C">
              <w:rPr>
                <w:snapToGrid w:val="0"/>
                <w:sz w:val="20"/>
              </w:rPr>
              <w:t xml:space="preserve"> single dose for </w:t>
            </w:r>
            <w:proofErr w:type="spellStart"/>
            <w:r w:rsidRPr="0058178C">
              <w:rPr>
                <w:i/>
                <w:snapToGrid w:val="0"/>
                <w:sz w:val="20"/>
              </w:rPr>
              <w:t>Coturnix</w:t>
            </w:r>
            <w:proofErr w:type="spellEnd"/>
            <w:r w:rsidRPr="0058178C">
              <w:rPr>
                <w:i/>
                <w:snapToGrid w:val="0"/>
                <w:sz w:val="20"/>
              </w:rPr>
              <w:t xml:space="preserve"> </w:t>
            </w:r>
            <w:proofErr w:type="spellStart"/>
            <w:r w:rsidRPr="0058178C">
              <w:rPr>
                <w:i/>
                <w:snapToGrid w:val="0"/>
                <w:sz w:val="20"/>
              </w:rPr>
              <w:t>coturnix</w:t>
            </w:r>
            <w:proofErr w:type="spellEnd"/>
            <w:r w:rsidRPr="0058178C">
              <w:rPr>
                <w:i/>
                <w:snapToGrid w:val="0"/>
                <w:sz w:val="20"/>
              </w:rPr>
              <w:t xml:space="preserve"> japonica</w:t>
            </w:r>
            <w:r w:rsidRPr="0058178C">
              <w:rPr>
                <w:snapToGrid w:val="0"/>
                <w:sz w:val="20"/>
              </w:rPr>
              <w:t xml:space="preserve"> = 110.1 mg/kg </w:t>
            </w:r>
            <w:proofErr w:type="spellStart"/>
            <w:r w:rsidRPr="0058178C">
              <w:rPr>
                <w:snapToGrid w:val="0"/>
                <w:sz w:val="20"/>
              </w:rPr>
              <w:t>bw</w:t>
            </w:r>
            <w:proofErr w:type="spellEnd"/>
            <w:r w:rsidRPr="0058178C">
              <w:rPr>
                <w:snapToGrid w:val="0"/>
                <w:sz w:val="20"/>
              </w:rPr>
              <w:t xml:space="preserve">). The acute toxicity through diet varies from 720 mg </w:t>
            </w:r>
            <w:proofErr w:type="spellStart"/>
            <w:r w:rsidRPr="0058178C">
              <w:rPr>
                <w:snapToGrid w:val="0"/>
                <w:sz w:val="20"/>
              </w:rPr>
              <w:t>a.i</w:t>
            </w:r>
            <w:proofErr w:type="spellEnd"/>
            <w:r w:rsidRPr="0058178C">
              <w:rPr>
                <w:snapToGrid w:val="0"/>
                <w:sz w:val="20"/>
              </w:rPr>
              <w:t>./kg in feed (</w:t>
            </w:r>
            <w:proofErr w:type="spellStart"/>
            <w:r w:rsidRPr="0058178C">
              <w:rPr>
                <w:snapToGrid w:val="0"/>
                <w:sz w:val="20"/>
              </w:rPr>
              <w:t>ppm</w:t>
            </w:r>
            <w:proofErr w:type="spellEnd"/>
            <w:r w:rsidRPr="0058178C">
              <w:rPr>
                <w:snapToGrid w:val="0"/>
                <w:sz w:val="20"/>
              </w:rPr>
              <w:t>) (</w:t>
            </w:r>
            <w:proofErr w:type="spellStart"/>
            <w:r w:rsidRPr="0058178C">
              <w:rPr>
                <w:i/>
                <w:snapToGrid w:val="0"/>
                <w:sz w:val="20"/>
              </w:rPr>
              <w:t>Colinus</w:t>
            </w:r>
            <w:proofErr w:type="spellEnd"/>
            <w:r w:rsidRPr="0058178C">
              <w:rPr>
                <w:i/>
                <w:snapToGrid w:val="0"/>
                <w:sz w:val="20"/>
              </w:rPr>
              <w:t xml:space="preserve"> </w:t>
            </w:r>
            <w:proofErr w:type="spellStart"/>
            <w:r w:rsidRPr="0058178C">
              <w:rPr>
                <w:i/>
                <w:snapToGrid w:val="0"/>
                <w:sz w:val="20"/>
              </w:rPr>
              <w:t>virginianus</w:t>
            </w:r>
            <w:proofErr w:type="spellEnd"/>
            <w:r w:rsidRPr="0058178C">
              <w:rPr>
                <w:snapToGrid w:val="0"/>
                <w:sz w:val="20"/>
              </w:rPr>
              <w:t>) to more than 5000 mg </w:t>
            </w:r>
            <w:proofErr w:type="spellStart"/>
            <w:r w:rsidRPr="0058178C">
              <w:rPr>
                <w:snapToGrid w:val="0"/>
                <w:sz w:val="20"/>
              </w:rPr>
              <w:t>a.i</w:t>
            </w:r>
            <w:proofErr w:type="spellEnd"/>
            <w:r w:rsidRPr="0058178C">
              <w:rPr>
                <w:snapToGrid w:val="0"/>
                <w:sz w:val="20"/>
              </w:rPr>
              <w:t>./kg in feed (</w:t>
            </w:r>
            <w:proofErr w:type="spellStart"/>
            <w:r w:rsidRPr="0058178C">
              <w:rPr>
                <w:snapToGrid w:val="0"/>
                <w:sz w:val="20"/>
              </w:rPr>
              <w:t>ppm</w:t>
            </w:r>
            <w:proofErr w:type="spellEnd"/>
            <w:r w:rsidRPr="0058178C">
              <w:rPr>
                <w:snapToGrid w:val="0"/>
                <w:sz w:val="20"/>
              </w:rPr>
              <w:t>) (</w:t>
            </w:r>
            <w:proofErr w:type="spellStart"/>
            <w:r w:rsidRPr="0058178C">
              <w:rPr>
                <w:i/>
                <w:snapToGrid w:val="0"/>
                <w:sz w:val="20"/>
              </w:rPr>
              <w:t>Anas</w:t>
            </w:r>
            <w:proofErr w:type="spellEnd"/>
            <w:r w:rsidRPr="0058178C">
              <w:rPr>
                <w:i/>
                <w:snapToGrid w:val="0"/>
                <w:sz w:val="20"/>
              </w:rPr>
              <w:t xml:space="preserve"> </w:t>
            </w:r>
            <w:proofErr w:type="spellStart"/>
            <w:r w:rsidRPr="0058178C">
              <w:rPr>
                <w:i/>
                <w:snapToGrid w:val="0"/>
                <w:sz w:val="20"/>
              </w:rPr>
              <w:t>platyrhynchos</w:t>
            </w:r>
            <w:proofErr w:type="spellEnd"/>
            <w:r w:rsidRPr="0058178C">
              <w:rPr>
                <w:snapToGrid w:val="0"/>
                <w:sz w:val="20"/>
              </w:rPr>
              <w:t>) (Brazilian notification).</w:t>
            </w:r>
          </w:p>
          <w:p w:rsidR="0058178C" w:rsidRPr="0058178C" w:rsidRDefault="0058178C" w:rsidP="0058178C">
            <w:pPr>
              <w:keepNext/>
              <w:widowControl w:val="0"/>
              <w:tabs>
                <w:tab w:val="left" w:pos="1247"/>
                <w:tab w:val="left" w:pos="1814"/>
                <w:tab w:val="left" w:pos="2381"/>
                <w:tab w:val="left" w:pos="2948"/>
                <w:tab w:val="left" w:pos="3515"/>
              </w:tabs>
              <w:spacing w:after="120"/>
              <w:rPr>
                <w:b/>
                <w:snapToGrid w:val="0"/>
                <w:sz w:val="20"/>
                <w:szCs w:val="22"/>
              </w:rPr>
            </w:pPr>
            <w:r w:rsidRPr="0058178C">
              <w:rPr>
                <w:b/>
                <w:snapToGrid w:val="0"/>
                <w:sz w:val="20"/>
                <w:szCs w:val="22"/>
              </w:rPr>
              <w:t>US EPA risk evaluation for birds (US EPA 1997)</w:t>
            </w:r>
          </w:p>
          <w:p w:rsidR="0058178C" w:rsidRPr="0058178C" w:rsidRDefault="0058178C" w:rsidP="0058178C">
            <w:pPr>
              <w:widowControl w:val="0"/>
              <w:tabs>
                <w:tab w:val="left" w:pos="1247"/>
                <w:tab w:val="left" w:pos="1814"/>
                <w:tab w:val="left" w:pos="2381"/>
                <w:tab w:val="left" w:pos="2948"/>
                <w:tab w:val="left" w:pos="3515"/>
              </w:tabs>
              <w:spacing w:after="120"/>
              <w:rPr>
                <w:b/>
                <w:snapToGrid w:val="0"/>
                <w:sz w:val="20"/>
                <w:szCs w:val="22"/>
              </w:rPr>
            </w:pPr>
            <w:r w:rsidRPr="0058178C">
              <w:rPr>
                <w:b/>
                <w:snapToGrid w:val="0"/>
                <w:sz w:val="20"/>
                <w:szCs w:val="22"/>
              </w:rPr>
              <w:t>Acute toxicity</w:t>
            </w:r>
          </w:p>
          <w:p w:rsidR="0058178C" w:rsidRPr="0058178C" w:rsidRDefault="0058178C" w:rsidP="0058178C">
            <w:pPr>
              <w:widowControl w:val="0"/>
              <w:tabs>
                <w:tab w:val="left" w:pos="1247"/>
                <w:tab w:val="left" w:pos="1814"/>
                <w:tab w:val="left" w:pos="2381"/>
                <w:tab w:val="left" w:pos="2948"/>
                <w:tab w:val="left" w:pos="3515"/>
              </w:tabs>
              <w:autoSpaceDE w:val="0"/>
              <w:autoSpaceDN w:val="0"/>
              <w:adjustRightInd w:val="0"/>
              <w:spacing w:after="120"/>
              <w:rPr>
                <w:b/>
                <w:snapToGrid w:val="0"/>
                <w:sz w:val="20"/>
                <w:lang w:eastAsia="de-DE"/>
              </w:rPr>
            </w:pPr>
            <w:r w:rsidRPr="0058178C">
              <w:rPr>
                <w:sz w:val="20"/>
                <w:lang w:eastAsia="de-DE"/>
              </w:rPr>
              <w:t xml:space="preserve">Based on acute oral and </w:t>
            </w:r>
            <w:proofErr w:type="spellStart"/>
            <w:r w:rsidRPr="0058178C">
              <w:rPr>
                <w:sz w:val="20"/>
                <w:lang w:eastAsia="de-DE"/>
              </w:rPr>
              <w:t>subacute</w:t>
            </w:r>
            <w:proofErr w:type="spellEnd"/>
            <w:r w:rsidRPr="0058178C">
              <w:rPr>
                <w:sz w:val="20"/>
                <w:lang w:eastAsia="de-DE"/>
              </w:rPr>
              <w:t xml:space="preserve"> dietary testing, </w:t>
            </w:r>
            <w:proofErr w:type="spellStart"/>
            <w:r w:rsidRPr="0058178C">
              <w:rPr>
                <w:sz w:val="20"/>
                <w:lang w:eastAsia="de-DE"/>
              </w:rPr>
              <w:t>trichlorfon</w:t>
            </w:r>
            <w:proofErr w:type="spellEnd"/>
            <w:r w:rsidRPr="0058178C">
              <w:rPr>
                <w:sz w:val="20"/>
                <w:lang w:eastAsia="de-DE"/>
              </w:rPr>
              <w:t xml:space="preserve"> is highly toxic to practically non-toxic to birds. LD</w:t>
            </w:r>
            <w:r w:rsidRPr="0058178C">
              <w:rPr>
                <w:sz w:val="20"/>
                <w:vertAlign w:val="subscript"/>
                <w:lang w:eastAsia="de-DE"/>
              </w:rPr>
              <w:t>50</w:t>
            </w:r>
            <w:r w:rsidRPr="0058178C">
              <w:rPr>
                <w:sz w:val="20"/>
                <w:lang w:eastAsia="de-DE"/>
              </w:rPr>
              <w:t xml:space="preserve"> values of 22.4 to 123 mg/kg </w:t>
            </w:r>
            <w:proofErr w:type="spellStart"/>
            <w:r w:rsidRPr="0058178C">
              <w:rPr>
                <w:sz w:val="20"/>
                <w:lang w:eastAsia="de-DE"/>
              </w:rPr>
              <w:t>bw</w:t>
            </w:r>
            <w:proofErr w:type="spellEnd"/>
            <w:r w:rsidRPr="0058178C">
              <w:rPr>
                <w:sz w:val="20"/>
                <w:lang w:eastAsia="de-DE"/>
              </w:rPr>
              <w:t>, based on the technical material, were obtained representing seven species; LC</w:t>
            </w:r>
            <w:r w:rsidRPr="0058178C">
              <w:rPr>
                <w:sz w:val="20"/>
                <w:vertAlign w:val="subscript"/>
                <w:lang w:eastAsia="de-DE"/>
              </w:rPr>
              <w:t>50</w:t>
            </w:r>
            <w:r w:rsidRPr="0058178C">
              <w:rPr>
                <w:sz w:val="20"/>
                <w:lang w:eastAsia="de-DE"/>
              </w:rPr>
              <w:t xml:space="preserve"> values of 720 to &gt;5000 mg/L were obtained representing four species. An LD</w:t>
            </w:r>
            <w:r w:rsidRPr="0058178C">
              <w:rPr>
                <w:sz w:val="20"/>
                <w:vertAlign w:val="subscript"/>
                <w:lang w:eastAsia="de-DE"/>
              </w:rPr>
              <w:t>50</w:t>
            </w:r>
            <w:r w:rsidRPr="0058178C">
              <w:rPr>
                <w:sz w:val="20"/>
                <w:lang w:eastAsia="de-DE"/>
              </w:rPr>
              <w:t xml:space="preserve"> value of 99 mg/kg </w:t>
            </w:r>
            <w:proofErr w:type="spellStart"/>
            <w:r w:rsidRPr="0058178C">
              <w:rPr>
                <w:sz w:val="20"/>
                <w:lang w:eastAsia="de-DE"/>
              </w:rPr>
              <w:t>bw</w:t>
            </w:r>
            <w:proofErr w:type="spellEnd"/>
            <w:r w:rsidRPr="0058178C">
              <w:rPr>
                <w:sz w:val="20"/>
                <w:lang w:eastAsia="de-DE"/>
              </w:rPr>
              <w:t xml:space="preserve"> was determined for bobwhite quail using a formulated product (42.4% active ingredient), indicating moderate toxicity.</w:t>
            </w:r>
          </w:p>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Chronic/reproductive toxicity</w:t>
            </w:r>
          </w:p>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Two avian reproduction studies show that there will be effects on reproduction at levels of </w:t>
            </w:r>
            <w:proofErr w:type="spellStart"/>
            <w:r w:rsidRPr="0058178C">
              <w:rPr>
                <w:sz w:val="20"/>
              </w:rPr>
              <w:t>trichlorfon</w:t>
            </w:r>
            <w:proofErr w:type="spellEnd"/>
            <w:r w:rsidRPr="0058178C">
              <w:rPr>
                <w:sz w:val="20"/>
              </w:rPr>
              <w:t xml:space="preserve"> (99.8% </w:t>
            </w:r>
            <w:proofErr w:type="spellStart"/>
            <w:r w:rsidRPr="0058178C">
              <w:rPr>
                <w:sz w:val="20"/>
              </w:rPr>
              <w:t>a.i</w:t>
            </w:r>
            <w:proofErr w:type="spellEnd"/>
            <w:r w:rsidRPr="0058178C">
              <w:rPr>
                <w:sz w:val="20"/>
              </w:rPr>
              <w:t xml:space="preserve">.) as low as 30 </w:t>
            </w:r>
            <w:proofErr w:type="spellStart"/>
            <w:r w:rsidRPr="0058178C">
              <w:rPr>
                <w:sz w:val="20"/>
              </w:rPr>
              <w:t>ppm</w:t>
            </w:r>
            <w:proofErr w:type="spellEnd"/>
            <w:r w:rsidRPr="0058178C">
              <w:rPr>
                <w:sz w:val="20"/>
              </w:rPr>
              <w:t xml:space="preserve"> </w:t>
            </w:r>
            <w:proofErr w:type="spellStart"/>
            <w:r w:rsidRPr="0058178C">
              <w:rPr>
                <w:sz w:val="20"/>
              </w:rPr>
              <w:t>i.a</w:t>
            </w:r>
            <w:proofErr w:type="spellEnd"/>
            <w:r w:rsidRPr="0058178C">
              <w:rPr>
                <w:sz w:val="20"/>
              </w:rPr>
              <w:t>. in feed.</w:t>
            </w:r>
          </w:p>
          <w:p w:rsidR="0058178C" w:rsidRPr="0058178C" w:rsidRDefault="0058178C" w:rsidP="0058178C">
            <w:pPr>
              <w:widowControl w:val="0"/>
              <w:tabs>
                <w:tab w:val="left" w:pos="1247"/>
                <w:tab w:val="left" w:pos="1814"/>
                <w:tab w:val="left" w:pos="2381"/>
                <w:tab w:val="left" w:pos="2948"/>
                <w:tab w:val="left" w:pos="3515"/>
              </w:tabs>
              <w:spacing w:after="120"/>
              <w:rPr>
                <w:i/>
                <w:snapToGrid w:val="0"/>
                <w:sz w:val="20"/>
                <w:szCs w:val="22"/>
              </w:rPr>
            </w:pPr>
            <w:r w:rsidRPr="0058178C">
              <w:rPr>
                <w:snapToGrid w:val="0"/>
                <w:sz w:val="20"/>
                <w:szCs w:val="22"/>
              </w:rPr>
              <w:t xml:space="preserve">The avian reproduction LOELs for </w:t>
            </w:r>
            <w:proofErr w:type="spellStart"/>
            <w:r w:rsidRPr="0058178C">
              <w:rPr>
                <w:snapToGrid w:val="0"/>
                <w:sz w:val="20"/>
                <w:szCs w:val="22"/>
              </w:rPr>
              <w:t>trichlorfon</w:t>
            </w:r>
            <w:proofErr w:type="spellEnd"/>
            <w:r w:rsidRPr="0058178C">
              <w:rPr>
                <w:snapToGrid w:val="0"/>
                <w:sz w:val="20"/>
                <w:szCs w:val="22"/>
              </w:rPr>
              <w:t xml:space="preserve"> are 30 </w:t>
            </w:r>
            <w:proofErr w:type="spellStart"/>
            <w:r w:rsidRPr="0058178C">
              <w:rPr>
                <w:snapToGrid w:val="0"/>
                <w:sz w:val="20"/>
                <w:szCs w:val="22"/>
              </w:rPr>
              <w:t>ppm</w:t>
            </w:r>
            <w:proofErr w:type="spellEnd"/>
            <w:r w:rsidRPr="0058178C">
              <w:rPr>
                <w:snapToGrid w:val="0"/>
                <w:sz w:val="20"/>
                <w:szCs w:val="22"/>
              </w:rPr>
              <w:t xml:space="preserve"> for the bobwhite quail and 78 </w:t>
            </w:r>
            <w:proofErr w:type="spellStart"/>
            <w:r w:rsidRPr="0058178C">
              <w:rPr>
                <w:snapToGrid w:val="0"/>
                <w:sz w:val="20"/>
                <w:szCs w:val="22"/>
              </w:rPr>
              <w:t>ppm</w:t>
            </w:r>
            <w:proofErr w:type="spellEnd"/>
            <w:r w:rsidRPr="0058178C">
              <w:rPr>
                <w:snapToGrid w:val="0"/>
                <w:sz w:val="20"/>
                <w:szCs w:val="22"/>
              </w:rPr>
              <w:t xml:space="preserve"> for the mallard duck.</w:t>
            </w:r>
          </w:p>
        </w:tc>
      </w:tr>
      <w:tr w:rsidR="0058178C" w:rsidRPr="0058178C" w:rsidTr="006F7594">
        <w:tc>
          <w:tcPr>
            <w:tcW w:w="709" w:type="dxa"/>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4.2.2</w:t>
            </w:r>
          </w:p>
        </w:tc>
        <w:tc>
          <w:tcPr>
            <w:tcW w:w="1701" w:type="dxa"/>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Aquatic species</w:t>
            </w:r>
          </w:p>
        </w:tc>
        <w:tc>
          <w:tcPr>
            <w:tcW w:w="7088" w:type="dxa"/>
          </w:tcPr>
          <w:p w:rsidR="0058178C" w:rsidRPr="0058178C" w:rsidRDefault="0058178C" w:rsidP="0058178C">
            <w:pPr>
              <w:widowControl w:val="0"/>
              <w:tabs>
                <w:tab w:val="left" w:pos="1247"/>
                <w:tab w:val="left" w:pos="1814"/>
                <w:tab w:val="left" w:pos="2381"/>
                <w:tab w:val="left" w:pos="2948"/>
                <w:tab w:val="left" w:pos="3515"/>
              </w:tabs>
              <w:spacing w:after="120"/>
              <w:rPr>
                <w:b/>
                <w:snapToGrid w:val="0"/>
                <w:sz w:val="20"/>
                <w:szCs w:val="22"/>
              </w:rPr>
            </w:pPr>
            <w:r w:rsidRPr="0058178C">
              <w:rPr>
                <w:b/>
                <w:snapToGrid w:val="0"/>
                <w:sz w:val="20"/>
                <w:szCs w:val="22"/>
              </w:rPr>
              <w:t>Algae</w:t>
            </w:r>
          </w:p>
          <w:p w:rsidR="0058178C" w:rsidRPr="0058178C" w:rsidRDefault="0058178C" w:rsidP="0058178C">
            <w:pPr>
              <w:widowControl w:val="0"/>
              <w:tabs>
                <w:tab w:val="left" w:pos="1247"/>
                <w:tab w:val="left" w:pos="1814"/>
                <w:tab w:val="left" w:pos="2381"/>
                <w:tab w:val="left" w:pos="2948"/>
                <w:tab w:val="left" w:pos="3515"/>
              </w:tabs>
              <w:spacing w:after="120"/>
              <w:rPr>
                <w:snapToGrid w:val="0"/>
                <w:sz w:val="20"/>
                <w:szCs w:val="22"/>
              </w:rPr>
            </w:pPr>
            <w:r w:rsidRPr="0058178C">
              <w:rPr>
                <w:snapToGrid w:val="0"/>
                <w:sz w:val="20"/>
                <w:szCs w:val="22"/>
              </w:rPr>
              <w:t>Green algae (</w:t>
            </w:r>
            <w:proofErr w:type="spellStart"/>
            <w:r w:rsidRPr="0058178C">
              <w:rPr>
                <w:i/>
                <w:snapToGrid w:val="0"/>
                <w:sz w:val="20"/>
                <w:szCs w:val="22"/>
              </w:rPr>
              <w:t>Scenedesmus</w:t>
            </w:r>
            <w:proofErr w:type="spellEnd"/>
            <w:r w:rsidRPr="0058178C">
              <w:rPr>
                <w:i/>
                <w:snapToGrid w:val="0"/>
                <w:sz w:val="20"/>
                <w:szCs w:val="22"/>
              </w:rPr>
              <w:t xml:space="preserve"> </w:t>
            </w:r>
            <w:proofErr w:type="spellStart"/>
            <w:r w:rsidRPr="0058178C">
              <w:rPr>
                <w:i/>
                <w:snapToGrid w:val="0"/>
                <w:sz w:val="20"/>
                <w:szCs w:val="22"/>
              </w:rPr>
              <w:t>subspicatus</w:t>
            </w:r>
            <w:proofErr w:type="spellEnd"/>
            <w:r w:rsidRPr="0058178C">
              <w:rPr>
                <w:snapToGrid w:val="0"/>
                <w:sz w:val="20"/>
                <w:szCs w:val="22"/>
              </w:rPr>
              <w:t>): 120 hours EC</w:t>
            </w:r>
            <w:r w:rsidRPr="0058178C">
              <w:rPr>
                <w:snapToGrid w:val="0"/>
                <w:sz w:val="20"/>
                <w:szCs w:val="22"/>
                <w:vertAlign w:val="subscript"/>
              </w:rPr>
              <w:t>50</w:t>
            </w:r>
            <w:r w:rsidRPr="0058178C">
              <w:rPr>
                <w:snapToGrid w:val="0"/>
                <w:sz w:val="20"/>
                <w:szCs w:val="22"/>
              </w:rPr>
              <w:t xml:space="preserve"> = 10 mg/L (technical </w:t>
            </w:r>
            <w:proofErr w:type="spellStart"/>
            <w:r w:rsidRPr="0058178C">
              <w:rPr>
                <w:snapToGrid w:val="0"/>
                <w:sz w:val="20"/>
                <w:szCs w:val="22"/>
              </w:rPr>
              <w:t>trichlorfon</w:t>
            </w:r>
            <w:proofErr w:type="spellEnd"/>
            <w:r w:rsidRPr="0058178C">
              <w:rPr>
                <w:snapToGrid w:val="0"/>
                <w:sz w:val="20"/>
                <w:szCs w:val="22"/>
              </w:rPr>
              <w:t xml:space="preserve">, 98.1% </w:t>
            </w:r>
            <w:proofErr w:type="spellStart"/>
            <w:r w:rsidRPr="0058178C">
              <w:rPr>
                <w:snapToGrid w:val="0"/>
                <w:sz w:val="20"/>
                <w:szCs w:val="22"/>
              </w:rPr>
              <w:t>a.i</w:t>
            </w:r>
            <w:proofErr w:type="spellEnd"/>
            <w:r w:rsidRPr="0058178C">
              <w:rPr>
                <w:snapToGrid w:val="0"/>
                <w:sz w:val="20"/>
                <w:szCs w:val="22"/>
              </w:rPr>
              <w:t>.) (EU notification).</w:t>
            </w:r>
          </w:p>
          <w:p w:rsidR="0058178C" w:rsidRPr="0058178C" w:rsidRDefault="0058178C" w:rsidP="0058178C">
            <w:pPr>
              <w:widowControl w:val="0"/>
              <w:tabs>
                <w:tab w:val="left" w:pos="1247"/>
                <w:tab w:val="left" w:pos="1814"/>
                <w:tab w:val="left" w:pos="2381"/>
                <w:tab w:val="left" w:pos="2948"/>
                <w:tab w:val="left" w:pos="3515"/>
              </w:tabs>
              <w:spacing w:after="120"/>
              <w:rPr>
                <w:b/>
                <w:snapToGrid w:val="0"/>
                <w:sz w:val="20"/>
                <w:szCs w:val="22"/>
              </w:rPr>
            </w:pPr>
            <w:r w:rsidRPr="0058178C">
              <w:rPr>
                <w:snapToGrid w:val="0"/>
                <w:sz w:val="20"/>
                <w:szCs w:val="22"/>
              </w:rPr>
              <w:t>Green algae (</w:t>
            </w:r>
            <w:proofErr w:type="spellStart"/>
            <w:r w:rsidRPr="0058178C">
              <w:rPr>
                <w:i/>
                <w:snapToGrid w:val="0"/>
                <w:sz w:val="20"/>
                <w:szCs w:val="22"/>
              </w:rPr>
              <w:t>Scenedesmus</w:t>
            </w:r>
            <w:proofErr w:type="spellEnd"/>
            <w:r w:rsidRPr="0058178C">
              <w:rPr>
                <w:i/>
                <w:snapToGrid w:val="0"/>
                <w:sz w:val="20"/>
                <w:szCs w:val="22"/>
              </w:rPr>
              <w:t xml:space="preserve"> </w:t>
            </w:r>
            <w:proofErr w:type="spellStart"/>
            <w:r w:rsidRPr="0058178C">
              <w:rPr>
                <w:i/>
                <w:snapToGrid w:val="0"/>
                <w:sz w:val="20"/>
                <w:szCs w:val="22"/>
              </w:rPr>
              <w:t>subspicatus</w:t>
            </w:r>
            <w:proofErr w:type="spellEnd"/>
            <w:r w:rsidRPr="0058178C">
              <w:rPr>
                <w:snapToGrid w:val="0"/>
                <w:sz w:val="20"/>
                <w:szCs w:val="22"/>
              </w:rPr>
              <w:t>): 96 hours EC</w:t>
            </w:r>
            <w:r w:rsidRPr="0058178C">
              <w:rPr>
                <w:snapToGrid w:val="0"/>
                <w:sz w:val="20"/>
                <w:szCs w:val="22"/>
                <w:vertAlign w:val="subscript"/>
              </w:rPr>
              <w:t>50</w:t>
            </w:r>
            <w:r w:rsidRPr="0058178C">
              <w:rPr>
                <w:snapToGrid w:val="0"/>
                <w:sz w:val="20"/>
                <w:szCs w:val="22"/>
              </w:rPr>
              <w:t xml:space="preserve"> = 1367 mg </w:t>
            </w:r>
            <w:proofErr w:type="spellStart"/>
            <w:r w:rsidRPr="0058178C">
              <w:rPr>
                <w:snapToGrid w:val="0"/>
                <w:sz w:val="20"/>
                <w:szCs w:val="22"/>
              </w:rPr>
              <w:t>a.i</w:t>
            </w:r>
            <w:proofErr w:type="spellEnd"/>
            <w:r w:rsidRPr="0058178C">
              <w:rPr>
                <w:snapToGrid w:val="0"/>
                <w:sz w:val="20"/>
                <w:szCs w:val="22"/>
              </w:rPr>
              <w:t>./L (Brazilian notification).</w:t>
            </w:r>
          </w:p>
          <w:p w:rsidR="0058178C" w:rsidRPr="0058178C" w:rsidRDefault="0058178C" w:rsidP="0058178C">
            <w:pPr>
              <w:widowControl w:val="0"/>
              <w:tabs>
                <w:tab w:val="left" w:pos="1247"/>
                <w:tab w:val="left" w:pos="1814"/>
                <w:tab w:val="left" w:pos="2381"/>
                <w:tab w:val="left" w:pos="2948"/>
                <w:tab w:val="left" w:pos="3515"/>
              </w:tabs>
              <w:spacing w:after="120"/>
              <w:rPr>
                <w:b/>
                <w:snapToGrid w:val="0"/>
                <w:sz w:val="20"/>
                <w:szCs w:val="22"/>
              </w:rPr>
            </w:pPr>
            <w:r w:rsidRPr="0058178C">
              <w:rPr>
                <w:b/>
                <w:snapToGrid w:val="0"/>
                <w:sz w:val="20"/>
                <w:szCs w:val="22"/>
              </w:rPr>
              <w:t>Aquatic invertebrates</w:t>
            </w:r>
          </w:p>
          <w:p w:rsidR="0058178C" w:rsidRPr="0058178C" w:rsidRDefault="0058178C" w:rsidP="0058178C">
            <w:pPr>
              <w:widowControl w:val="0"/>
              <w:tabs>
                <w:tab w:val="left" w:pos="1247"/>
                <w:tab w:val="left" w:pos="1814"/>
                <w:tab w:val="left" w:pos="2381"/>
                <w:tab w:val="left" w:pos="2948"/>
                <w:tab w:val="left" w:pos="3515"/>
              </w:tabs>
              <w:spacing w:after="120"/>
              <w:rPr>
                <w:snapToGrid w:val="0"/>
                <w:sz w:val="20"/>
                <w:szCs w:val="22"/>
              </w:rPr>
            </w:pPr>
            <w:r w:rsidRPr="0058178C">
              <w:rPr>
                <w:snapToGrid w:val="0"/>
                <w:sz w:val="20"/>
                <w:szCs w:val="22"/>
              </w:rPr>
              <w:t>Water flea (</w:t>
            </w:r>
            <w:r w:rsidRPr="0058178C">
              <w:rPr>
                <w:i/>
                <w:snapToGrid w:val="0"/>
                <w:sz w:val="20"/>
                <w:szCs w:val="22"/>
              </w:rPr>
              <w:t xml:space="preserve">Daphnia </w:t>
            </w:r>
            <w:proofErr w:type="spellStart"/>
            <w:r w:rsidRPr="0058178C">
              <w:rPr>
                <w:i/>
                <w:snapToGrid w:val="0"/>
                <w:sz w:val="20"/>
                <w:szCs w:val="22"/>
              </w:rPr>
              <w:t>similis</w:t>
            </w:r>
            <w:proofErr w:type="spellEnd"/>
            <w:r w:rsidRPr="0058178C">
              <w:rPr>
                <w:snapToGrid w:val="0"/>
                <w:sz w:val="20"/>
                <w:szCs w:val="22"/>
              </w:rPr>
              <w:t>): 46 hours EC</w:t>
            </w:r>
            <w:r w:rsidRPr="0058178C">
              <w:rPr>
                <w:snapToGrid w:val="0"/>
                <w:sz w:val="20"/>
                <w:szCs w:val="22"/>
                <w:vertAlign w:val="subscript"/>
              </w:rPr>
              <w:t>50</w:t>
            </w:r>
            <w:r w:rsidRPr="0058178C">
              <w:rPr>
                <w:snapToGrid w:val="0"/>
                <w:sz w:val="20"/>
                <w:szCs w:val="22"/>
              </w:rPr>
              <w:t xml:space="preserve"> (46h) = 0.00045 mg/L (Brazilian notification).</w:t>
            </w:r>
          </w:p>
          <w:p w:rsidR="0058178C" w:rsidRPr="0058178C" w:rsidRDefault="0058178C" w:rsidP="0058178C">
            <w:pPr>
              <w:widowControl w:val="0"/>
              <w:tabs>
                <w:tab w:val="left" w:pos="1247"/>
                <w:tab w:val="left" w:pos="1814"/>
                <w:tab w:val="left" w:pos="2381"/>
                <w:tab w:val="left" w:pos="2948"/>
                <w:tab w:val="left" w:pos="3515"/>
              </w:tabs>
              <w:spacing w:after="120"/>
              <w:rPr>
                <w:snapToGrid w:val="0"/>
                <w:sz w:val="20"/>
                <w:szCs w:val="22"/>
              </w:rPr>
            </w:pPr>
            <w:r w:rsidRPr="0058178C">
              <w:rPr>
                <w:snapToGrid w:val="0"/>
                <w:sz w:val="20"/>
                <w:szCs w:val="22"/>
              </w:rPr>
              <w:t xml:space="preserve">Based on the available studies, a high risk to aquatic invertebrates was identified in the EU risk evaluation, although the existing study on the most sensitive species, </w:t>
            </w:r>
            <w:r w:rsidRPr="0058178C">
              <w:rPr>
                <w:i/>
                <w:snapToGrid w:val="0"/>
                <w:sz w:val="20"/>
                <w:szCs w:val="22"/>
              </w:rPr>
              <w:t>Daphnia magna</w:t>
            </w:r>
            <w:r w:rsidRPr="0058178C">
              <w:rPr>
                <w:snapToGrid w:val="0"/>
                <w:sz w:val="20"/>
                <w:szCs w:val="22"/>
              </w:rPr>
              <w:t xml:space="preserve">, was considered to be of poor quality (EU </w:t>
            </w:r>
            <w:r w:rsidRPr="0058178C">
              <w:rPr>
                <w:iCs/>
                <w:snapToGrid w:val="0"/>
                <w:sz w:val="20"/>
              </w:rPr>
              <w:t>notification</w:t>
            </w:r>
            <w:r w:rsidRPr="0058178C">
              <w:rPr>
                <w:snapToGrid w:val="0"/>
                <w:sz w:val="20"/>
                <w:szCs w:val="22"/>
              </w:rPr>
              <w:t>).</w:t>
            </w:r>
          </w:p>
          <w:p w:rsidR="0058178C" w:rsidRPr="0058178C" w:rsidRDefault="0058178C" w:rsidP="0058178C">
            <w:pPr>
              <w:widowControl w:val="0"/>
              <w:tabs>
                <w:tab w:val="left" w:pos="1247"/>
                <w:tab w:val="left" w:pos="1814"/>
                <w:tab w:val="left" w:pos="2381"/>
                <w:tab w:val="left" w:pos="2948"/>
                <w:tab w:val="left" w:pos="3515"/>
              </w:tabs>
              <w:spacing w:after="120"/>
              <w:rPr>
                <w:b/>
                <w:snapToGrid w:val="0"/>
                <w:sz w:val="20"/>
                <w:szCs w:val="22"/>
              </w:rPr>
            </w:pPr>
            <w:r w:rsidRPr="0058178C">
              <w:rPr>
                <w:snapToGrid w:val="0"/>
                <w:sz w:val="20"/>
                <w:szCs w:val="22"/>
              </w:rPr>
              <w:t>EC</w:t>
            </w:r>
            <w:r w:rsidRPr="0058178C">
              <w:rPr>
                <w:snapToGrid w:val="0"/>
                <w:sz w:val="20"/>
                <w:szCs w:val="22"/>
                <w:vertAlign w:val="subscript"/>
              </w:rPr>
              <w:t>50</w:t>
            </w:r>
            <w:r w:rsidRPr="0058178C">
              <w:rPr>
                <w:snapToGrid w:val="0"/>
                <w:sz w:val="20"/>
                <w:szCs w:val="22"/>
              </w:rPr>
              <w:t xml:space="preserve"> values range from 0.18 </w:t>
            </w:r>
            <w:proofErr w:type="spellStart"/>
            <w:r w:rsidRPr="0058178C">
              <w:rPr>
                <w:snapToGrid w:val="0"/>
                <w:sz w:val="20"/>
                <w:szCs w:val="22"/>
              </w:rPr>
              <w:t>μg</w:t>
            </w:r>
            <w:proofErr w:type="spellEnd"/>
            <w:r w:rsidRPr="0058178C">
              <w:rPr>
                <w:snapToGrid w:val="0"/>
                <w:sz w:val="20"/>
                <w:szCs w:val="22"/>
              </w:rPr>
              <w:t xml:space="preserve">/L for </w:t>
            </w:r>
            <w:r w:rsidRPr="0058178C">
              <w:rPr>
                <w:i/>
                <w:snapToGrid w:val="0"/>
                <w:sz w:val="20"/>
                <w:szCs w:val="22"/>
              </w:rPr>
              <w:t xml:space="preserve">Daphnia </w:t>
            </w:r>
            <w:proofErr w:type="spellStart"/>
            <w:r w:rsidRPr="0058178C">
              <w:rPr>
                <w:i/>
                <w:snapToGrid w:val="0"/>
                <w:sz w:val="20"/>
                <w:szCs w:val="22"/>
              </w:rPr>
              <w:t>pulex</w:t>
            </w:r>
            <w:proofErr w:type="spellEnd"/>
            <w:r w:rsidRPr="0058178C">
              <w:rPr>
                <w:snapToGrid w:val="0"/>
                <w:sz w:val="20"/>
                <w:szCs w:val="22"/>
              </w:rPr>
              <w:t xml:space="preserve"> to 7800 </w:t>
            </w:r>
            <w:proofErr w:type="spellStart"/>
            <w:r w:rsidRPr="0058178C">
              <w:rPr>
                <w:snapToGrid w:val="0"/>
                <w:sz w:val="20"/>
                <w:szCs w:val="22"/>
              </w:rPr>
              <w:t>μg</w:t>
            </w:r>
            <w:proofErr w:type="spellEnd"/>
            <w:r w:rsidRPr="0058178C">
              <w:rPr>
                <w:snapToGrid w:val="0"/>
                <w:sz w:val="20"/>
                <w:szCs w:val="22"/>
              </w:rPr>
              <w:t>/L for crayfish; however, ten of eleven studies resulted in EC</w:t>
            </w:r>
            <w:r w:rsidRPr="0058178C">
              <w:rPr>
                <w:snapToGrid w:val="0"/>
                <w:sz w:val="20"/>
                <w:szCs w:val="22"/>
                <w:vertAlign w:val="subscript"/>
              </w:rPr>
              <w:t>50</w:t>
            </w:r>
            <w:r w:rsidRPr="0058178C">
              <w:rPr>
                <w:snapToGrid w:val="0"/>
                <w:sz w:val="20"/>
                <w:szCs w:val="22"/>
              </w:rPr>
              <w:t xml:space="preserve"> estimates indicating very high toxicity (EC</w:t>
            </w:r>
            <w:r w:rsidRPr="0058178C">
              <w:rPr>
                <w:snapToGrid w:val="0"/>
                <w:sz w:val="20"/>
                <w:szCs w:val="22"/>
                <w:vertAlign w:val="subscript"/>
              </w:rPr>
              <w:t>50</w:t>
            </w:r>
            <w:r w:rsidRPr="0058178C">
              <w:rPr>
                <w:snapToGrid w:val="0"/>
                <w:sz w:val="20"/>
                <w:szCs w:val="22"/>
              </w:rPr>
              <w:t xml:space="preserve"> ≤ 0.1 mg/L). A life cycle study with </w:t>
            </w:r>
            <w:r w:rsidRPr="0058178C">
              <w:rPr>
                <w:i/>
                <w:snapToGrid w:val="0"/>
                <w:sz w:val="20"/>
                <w:szCs w:val="22"/>
              </w:rPr>
              <w:t>Daphnia magna</w:t>
            </w:r>
            <w:r w:rsidRPr="0058178C">
              <w:rPr>
                <w:snapToGrid w:val="0"/>
                <w:sz w:val="20"/>
                <w:szCs w:val="22"/>
              </w:rPr>
              <w:t xml:space="preserve"> showed that growth, survival, and reproduction were impaired from </w:t>
            </w:r>
            <w:proofErr w:type="spellStart"/>
            <w:r w:rsidRPr="0058178C">
              <w:rPr>
                <w:snapToGrid w:val="0"/>
                <w:sz w:val="20"/>
                <w:szCs w:val="22"/>
              </w:rPr>
              <w:t>trichlorfon</w:t>
            </w:r>
            <w:proofErr w:type="spellEnd"/>
            <w:r w:rsidRPr="0058178C">
              <w:rPr>
                <w:snapToGrid w:val="0"/>
                <w:sz w:val="20"/>
                <w:szCs w:val="22"/>
              </w:rPr>
              <w:t xml:space="preserve"> at levels greater than 5.6 </w:t>
            </w:r>
            <w:proofErr w:type="spellStart"/>
            <w:r w:rsidRPr="0058178C">
              <w:rPr>
                <w:snapToGrid w:val="0"/>
                <w:sz w:val="20"/>
                <w:szCs w:val="22"/>
              </w:rPr>
              <w:t>ng</w:t>
            </w:r>
            <w:proofErr w:type="spellEnd"/>
            <w:r w:rsidRPr="0058178C">
              <w:rPr>
                <w:snapToGrid w:val="0"/>
                <w:sz w:val="20"/>
                <w:szCs w:val="22"/>
              </w:rPr>
              <w:t>/L (US EPA 1997).</w:t>
            </w:r>
          </w:p>
          <w:p w:rsidR="0058178C" w:rsidRPr="0058178C" w:rsidRDefault="0058178C" w:rsidP="0058178C">
            <w:pPr>
              <w:widowControl w:val="0"/>
              <w:tabs>
                <w:tab w:val="left" w:pos="1247"/>
                <w:tab w:val="left" w:pos="1814"/>
                <w:tab w:val="left" w:pos="2381"/>
                <w:tab w:val="left" w:pos="2948"/>
                <w:tab w:val="left" w:pos="3515"/>
              </w:tabs>
              <w:spacing w:after="120"/>
              <w:rPr>
                <w:b/>
                <w:snapToGrid w:val="0"/>
                <w:sz w:val="20"/>
                <w:szCs w:val="22"/>
              </w:rPr>
            </w:pPr>
            <w:r w:rsidRPr="0058178C">
              <w:rPr>
                <w:b/>
                <w:snapToGrid w:val="0"/>
                <w:sz w:val="20"/>
                <w:szCs w:val="22"/>
              </w:rPr>
              <w:t>Fish</w:t>
            </w:r>
          </w:p>
          <w:p w:rsidR="0058178C" w:rsidRPr="0058178C" w:rsidRDefault="0058178C" w:rsidP="0058178C">
            <w:pPr>
              <w:widowControl w:val="0"/>
              <w:tabs>
                <w:tab w:val="left" w:pos="1247"/>
                <w:tab w:val="left" w:pos="1814"/>
                <w:tab w:val="left" w:pos="2381"/>
                <w:tab w:val="left" w:pos="2948"/>
                <w:tab w:val="left" w:pos="3515"/>
              </w:tabs>
              <w:spacing w:after="120"/>
              <w:rPr>
                <w:snapToGrid w:val="0"/>
                <w:sz w:val="20"/>
                <w:szCs w:val="22"/>
              </w:rPr>
            </w:pPr>
            <w:r w:rsidRPr="0058178C">
              <w:rPr>
                <w:snapToGrid w:val="0"/>
                <w:sz w:val="20"/>
                <w:szCs w:val="22"/>
              </w:rPr>
              <w:t>Rainbow trout (</w:t>
            </w:r>
            <w:proofErr w:type="spellStart"/>
            <w:r w:rsidRPr="0058178C">
              <w:rPr>
                <w:i/>
                <w:snapToGrid w:val="0"/>
                <w:sz w:val="20"/>
                <w:szCs w:val="22"/>
              </w:rPr>
              <w:t>Oncorynchus</w:t>
            </w:r>
            <w:proofErr w:type="spellEnd"/>
            <w:r w:rsidRPr="0058178C">
              <w:rPr>
                <w:i/>
                <w:snapToGrid w:val="0"/>
                <w:sz w:val="20"/>
                <w:szCs w:val="22"/>
              </w:rPr>
              <w:t xml:space="preserve"> </w:t>
            </w:r>
            <w:proofErr w:type="spellStart"/>
            <w:r w:rsidRPr="0058178C">
              <w:rPr>
                <w:i/>
                <w:snapToGrid w:val="0"/>
                <w:sz w:val="20"/>
                <w:szCs w:val="22"/>
              </w:rPr>
              <w:t>mykiss</w:t>
            </w:r>
            <w:proofErr w:type="spellEnd"/>
            <w:r w:rsidRPr="0058178C">
              <w:rPr>
                <w:snapToGrid w:val="0"/>
                <w:sz w:val="20"/>
                <w:szCs w:val="22"/>
              </w:rPr>
              <w:t>): 96 hours LC</w:t>
            </w:r>
            <w:r w:rsidRPr="0058178C">
              <w:rPr>
                <w:snapToGrid w:val="0"/>
                <w:sz w:val="20"/>
                <w:szCs w:val="22"/>
                <w:vertAlign w:val="subscript"/>
              </w:rPr>
              <w:t>50</w:t>
            </w:r>
            <w:r w:rsidRPr="0058178C">
              <w:rPr>
                <w:snapToGrid w:val="0"/>
                <w:sz w:val="20"/>
                <w:szCs w:val="22"/>
              </w:rPr>
              <w:t xml:space="preserve"> = 0.7 mg/L (technical </w:t>
            </w:r>
            <w:proofErr w:type="spellStart"/>
            <w:r w:rsidRPr="0058178C">
              <w:rPr>
                <w:snapToGrid w:val="0"/>
                <w:sz w:val="20"/>
                <w:szCs w:val="22"/>
              </w:rPr>
              <w:t>trichlorfon</w:t>
            </w:r>
            <w:proofErr w:type="spellEnd"/>
            <w:r w:rsidRPr="0058178C">
              <w:rPr>
                <w:snapToGrid w:val="0"/>
                <w:sz w:val="20"/>
                <w:szCs w:val="22"/>
              </w:rPr>
              <w:t xml:space="preserve">, 98.1% </w:t>
            </w:r>
            <w:proofErr w:type="spellStart"/>
            <w:r w:rsidRPr="0058178C">
              <w:rPr>
                <w:snapToGrid w:val="0"/>
                <w:sz w:val="20"/>
                <w:szCs w:val="22"/>
              </w:rPr>
              <w:t>a.i</w:t>
            </w:r>
            <w:proofErr w:type="spellEnd"/>
            <w:r w:rsidRPr="0058178C">
              <w:rPr>
                <w:snapToGrid w:val="0"/>
                <w:sz w:val="20"/>
                <w:szCs w:val="22"/>
              </w:rPr>
              <w:t xml:space="preserve">.) (EU </w:t>
            </w:r>
            <w:r w:rsidRPr="0058178C">
              <w:rPr>
                <w:iCs/>
                <w:snapToGrid w:val="0"/>
                <w:sz w:val="20"/>
              </w:rPr>
              <w:t>notification</w:t>
            </w:r>
            <w:r w:rsidRPr="0058178C">
              <w:rPr>
                <w:snapToGrid w:val="0"/>
                <w:sz w:val="20"/>
                <w:szCs w:val="22"/>
              </w:rPr>
              <w:t>).</w:t>
            </w:r>
          </w:p>
          <w:p w:rsidR="0058178C" w:rsidRPr="0058178C" w:rsidRDefault="0058178C" w:rsidP="0058178C">
            <w:pPr>
              <w:widowControl w:val="0"/>
              <w:tabs>
                <w:tab w:val="left" w:pos="1247"/>
                <w:tab w:val="left" w:pos="1814"/>
                <w:tab w:val="left" w:pos="2381"/>
                <w:tab w:val="left" w:pos="2948"/>
                <w:tab w:val="left" w:pos="3515"/>
              </w:tabs>
              <w:spacing w:after="120"/>
              <w:rPr>
                <w:snapToGrid w:val="0"/>
                <w:sz w:val="20"/>
                <w:szCs w:val="22"/>
              </w:rPr>
            </w:pPr>
            <w:proofErr w:type="spellStart"/>
            <w:r w:rsidRPr="0058178C">
              <w:rPr>
                <w:snapToGrid w:val="0"/>
                <w:sz w:val="20"/>
                <w:szCs w:val="22"/>
              </w:rPr>
              <w:t>Zebrafish</w:t>
            </w:r>
            <w:proofErr w:type="spellEnd"/>
            <w:r w:rsidRPr="0058178C">
              <w:rPr>
                <w:snapToGrid w:val="0"/>
                <w:sz w:val="20"/>
                <w:szCs w:val="22"/>
              </w:rPr>
              <w:t xml:space="preserve"> </w:t>
            </w:r>
            <w:r w:rsidRPr="0058178C">
              <w:rPr>
                <w:i/>
                <w:snapToGrid w:val="0"/>
                <w:sz w:val="20"/>
                <w:szCs w:val="22"/>
              </w:rPr>
              <w:t>(</w:t>
            </w:r>
            <w:proofErr w:type="spellStart"/>
            <w:r w:rsidRPr="0058178C">
              <w:rPr>
                <w:i/>
                <w:snapToGrid w:val="0"/>
                <w:sz w:val="20"/>
                <w:szCs w:val="22"/>
              </w:rPr>
              <w:t>Brachydanio</w:t>
            </w:r>
            <w:proofErr w:type="spellEnd"/>
            <w:r w:rsidRPr="0058178C">
              <w:rPr>
                <w:i/>
                <w:snapToGrid w:val="0"/>
                <w:sz w:val="20"/>
                <w:szCs w:val="22"/>
              </w:rPr>
              <w:t xml:space="preserve"> </w:t>
            </w:r>
            <w:proofErr w:type="spellStart"/>
            <w:r w:rsidRPr="0058178C">
              <w:rPr>
                <w:i/>
                <w:snapToGrid w:val="0"/>
                <w:sz w:val="20"/>
                <w:szCs w:val="22"/>
              </w:rPr>
              <w:t>rerio</w:t>
            </w:r>
            <w:proofErr w:type="spellEnd"/>
            <w:r w:rsidRPr="0058178C">
              <w:rPr>
                <w:i/>
                <w:snapToGrid w:val="0"/>
                <w:sz w:val="20"/>
                <w:szCs w:val="22"/>
              </w:rPr>
              <w:t>):</w:t>
            </w:r>
            <w:r w:rsidRPr="0058178C">
              <w:rPr>
                <w:snapToGrid w:val="0"/>
                <w:sz w:val="20"/>
                <w:szCs w:val="22"/>
              </w:rPr>
              <w:t xml:space="preserve"> 96 hours LC</w:t>
            </w:r>
            <w:r w:rsidRPr="0058178C">
              <w:rPr>
                <w:snapToGrid w:val="0"/>
                <w:sz w:val="20"/>
                <w:szCs w:val="22"/>
                <w:vertAlign w:val="subscript"/>
              </w:rPr>
              <w:t>50</w:t>
            </w:r>
            <w:r w:rsidRPr="0058178C">
              <w:rPr>
                <w:snapToGrid w:val="0"/>
                <w:sz w:val="20"/>
                <w:szCs w:val="22"/>
              </w:rPr>
              <w:t xml:space="preserve"> = 759 mg/L (Brazilian notification).</w:t>
            </w:r>
          </w:p>
          <w:p w:rsidR="0058178C" w:rsidRPr="0058178C" w:rsidRDefault="0058178C" w:rsidP="0058178C">
            <w:pPr>
              <w:widowControl w:val="0"/>
              <w:tabs>
                <w:tab w:val="left" w:pos="1247"/>
                <w:tab w:val="left" w:pos="1814"/>
                <w:tab w:val="left" w:pos="2381"/>
                <w:tab w:val="left" w:pos="2948"/>
                <w:tab w:val="left" w:pos="3515"/>
              </w:tabs>
              <w:spacing w:after="120"/>
              <w:rPr>
                <w:snapToGrid w:val="0"/>
                <w:sz w:val="20"/>
                <w:szCs w:val="22"/>
              </w:rPr>
            </w:pPr>
            <w:r w:rsidRPr="0058178C">
              <w:rPr>
                <w:snapToGrid w:val="0"/>
                <w:sz w:val="20"/>
                <w:szCs w:val="22"/>
              </w:rPr>
              <w:t xml:space="preserve">Acute toxicity tests have been conducted with </w:t>
            </w:r>
            <w:proofErr w:type="spellStart"/>
            <w:r w:rsidRPr="0058178C">
              <w:rPr>
                <w:snapToGrid w:val="0"/>
                <w:sz w:val="20"/>
                <w:szCs w:val="22"/>
              </w:rPr>
              <w:t>trichlorfon</w:t>
            </w:r>
            <w:proofErr w:type="spellEnd"/>
            <w:r w:rsidRPr="0058178C">
              <w:rPr>
                <w:snapToGrid w:val="0"/>
                <w:sz w:val="20"/>
                <w:szCs w:val="22"/>
              </w:rPr>
              <w:t xml:space="preserve"> technical on 12 species of freshwater fish and 10 species of freshwater invertebrates. For fish, LC</w:t>
            </w:r>
            <w:r w:rsidRPr="0058178C">
              <w:rPr>
                <w:snapToGrid w:val="0"/>
                <w:sz w:val="20"/>
                <w:szCs w:val="22"/>
                <w:vertAlign w:val="subscript"/>
              </w:rPr>
              <w:t>50</w:t>
            </w:r>
            <w:r w:rsidRPr="0058178C">
              <w:rPr>
                <w:snapToGrid w:val="0"/>
                <w:sz w:val="20"/>
                <w:szCs w:val="22"/>
              </w:rPr>
              <w:t xml:space="preserve"> estimates ranged from 0.23 mg/L for bluegill sunfish to 110 mg/L for fathead minnow, indicating that </w:t>
            </w:r>
            <w:proofErr w:type="spellStart"/>
            <w:r w:rsidRPr="0058178C">
              <w:rPr>
                <w:snapToGrid w:val="0"/>
                <w:sz w:val="20"/>
                <w:szCs w:val="22"/>
              </w:rPr>
              <w:t>trichlorfon</w:t>
            </w:r>
            <w:proofErr w:type="spellEnd"/>
            <w:r w:rsidRPr="0058178C">
              <w:rPr>
                <w:snapToGrid w:val="0"/>
                <w:sz w:val="20"/>
                <w:szCs w:val="22"/>
              </w:rPr>
              <w:t xml:space="preserve"> technical ranges from highly toxic to practically non- toxic to freshwater fish.</w:t>
            </w:r>
          </w:p>
          <w:p w:rsidR="0058178C" w:rsidRPr="0058178C" w:rsidRDefault="0058178C" w:rsidP="0058178C">
            <w:pPr>
              <w:widowControl w:val="0"/>
              <w:tabs>
                <w:tab w:val="left" w:pos="1247"/>
                <w:tab w:val="left" w:pos="1814"/>
                <w:tab w:val="left" w:pos="2381"/>
                <w:tab w:val="left" w:pos="2948"/>
                <w:tab w:val="left" w:pos="3515"/>
              </w:tabs>
              <w:spacing w:after="120"/>
              <w:rPr>
                <w:snapToGrid w:val="0"/>
                <w:sz w:val="20"/>
                <w:szCs w:val="22"/>
              </w:rPr>
            </w:pPr>
            <w:r w:rsidRPr="0058178C">
              <w:rPr>
                <w:snapToGrid w:val="0"/>
                <w:sz w:val="20"/>
                <w:szCs w:val="22"/>
              </w:rPr>
              <w:t xml:space="preserve">A freshwater fish early life stage test showed that </w:t>
            </w:r>
            <w:proofErr w:type="spellStart"/>
            <w:r w:rsidRPr="0058178C">
              <w:rPr>
                <w:snapToGrid w:val="0"/>
                <w:sz w:val="20"/>
                <w:szCs w:val="22"/>
              </w:rPr>
              <w:t>trichlorfon</w:t>
            </w:r>
            <w:proofErr w:type="spellEnd"/>
            <w:r w:rsidRPr="0058178C">
              <w:rPr>
                <w:snapToGrid w:val="0"/>
                <w:sz w:val="20"/>
                <w:szCs w:val="22"/>
              </w:rPr>
              <w:t xml:space="preserve"> technical causes adverse effects to rainbow trout growth and survival at levels greater than 110 </w:t>
            </w:r>
            <w:proofErr w:type="spellStart"/>
            <w:r w:rsidRPr="0058178C">
              <w:rPr>
                <w:snapToGrid w:val="0"/>
                <w:sz w:val="20"/>
                <w:szCs w:val="22"/>
              </w:rPr>
              <w:t>μg</w:t>
            </w:r>
            <w:proofErr w:type="spellEnd"/>
            <w:r w:rsidRPr="0058178C">
              <w:rPr>
                <w:snapToGrid w:val="0"/>
                <w:sz w:val="20"/>
                <w:szCs w:val="22"/>
              </w:rPr>
              <w:t>/L.</w:t>
            </w:r>
          </w:p>
          <w:p w:rsidR="0058178C" w:rsidRPr="0058178C" w:rsidRDefault="0058178C" w:rsidP="0058178C">
            <w:pPr>
              <w:widowControl w:val="0"/>
              <w:tabs>
                <w:tab w:val="left" w:pos="1247"/>
                <w:tab w:val="left" w:pos="1814"/>
                <w:tab w:val="left" w:pos="2381"/>
                <w:tab w:val="left" w:pos="2948"/>
                <w:tab w:val="left" w:pos="3515"/>
              </w:tabs>
              <w:spacing w:after="120"/>
              <w:rPr>
                <w:snapToGrid w:val="0"/>
                <w:sz w:val="20"/>
                <w:szCs w:val="22"/>
              </w:rPr>
            </w:pPr>
            <w:r w:rsidRPr="0058178C">
              <w:rPr>
                <w:snapToGrid w:val="0"/>
                <w:sz w:val="20"/>
                <w:szCs w:val="22"/>
              </w:rPr>
              <w:t xml:space="preserve">For marine and estuarine species, studies using </w:t>
            </w:r>
            <w:proofErr w:type="spellStart"/>
            <w:r w:rsidRPr="0058178C">
              <w:rPr>
                <w:snapToGrid w:val="0"/>
                <w:sz w:val="20"/>
                <w:szCs w:val="22"/>
              </w:rPr>
              <w:t>trichlorfon</w:t>
            </w:r>
            <w:proofErr w:type="spellEnd"/>
            <w:r w:rsidRPr="0058178C">
              <w:rPr>
                <w:snapToGrid w:val="0"/>
                <w:sz w:val="20"/>
                <w:szCs w:val="22"/>
              </w:rPr>
              <w:t xml:space="preserve"> technical resulted in LC</w:t>
            </w:r>
            <w:r w:rsidRPr="0058178C">
              <w:rPr>
                <w:snapToGrid w:val="0"/>
                <w:sz w:val="20"/>
                <w:szCs w:val="22"/>
                <w:vertAlign w:val="subscript"/>
              </w:rPr>
              <w:t>50</w:t>
            </w:r>
            <w:r w:rsidRPr="0058178C">
              <w:rPr>
                <w:snapToGrid w:val="0"/>
                <w:sz w:val="20"/>
                <w:szCs w:val="22"/>
              </w:rPr>
              <w:t xml:space="preserve"> values ranging from 0.36 </w:t>
            </w:r>
            <w:proofErr w:type="spellStart"/>
            <w:r w:rsidRPr="0058178C">
              <w:rPr>
                <w:snapToGrid w:val="0"/>
                <w:sz w:val="20"/>
                <w:szCs w:val="22"/>
              </w:rPr>
              <w:t>μg</w:t>
            </w:r>
            <w:proofErr w:type="spellEnd"/>
            <w:r w:rsidRPr="0058178C">
              <w:rPr>
                <w:snapToGrid w:val="0"/>
                <w:sz w:val="20"/>
                <w:szCs w:val="22"/>
              </w:rPr>
              <w:t>/L for pink shrimp to &gt;1.0 mg/L for spot (</w:t>
            </w:r>
            <w:proofErr w:type="spellStart"/>
            <w:r w:rsidRPr="0058178C">
              <w:rPr>
                <w:i/>
                <w:snapToGrid w:val="0"/>
                <w:sz w:val="20"/>
                <w:szCs w:val="22"/>
              </w:rPr>
              <w:t>Leiostomus</w:t>
            </w:r>
            <w:proofErr w:type="spellEnd"/>
            <w:r w:rsidRPr="0058178C">
              <w:rPr>
                <w:i/>
                <w:snapToGrid w:val="0"/>
                <w:sz w:val="20"/>
                <w:szCs w:val="22"/>
              </w:rPr>
              <w:t xml:space="preserve"> </w:t>
            </w:r>
            <w:proofErr w:type="spellStart"/>
            <w:r w:rsidRPr="0058178C">
              <w:rPr>
                <w:i/>
                <w:snapToGrid w:val="0"/>
                <w:sz w:val="20"/>
                <w:szCs w:val="22"/>
              </w:rPr>
              <w:t>xanthurus</w:t>
            </w:r>
            <w:proofErr w:type="spellEnd"/>
            <w:r w:rsidRPr="0058178C">
              <w:rPr>
                <w:snapToGrid w:val="0"/>
                <w:sz w:val="20"/>
                <w:szCs w:val="22"/>
              </w:rPr>
              <w:t>), indicating very high to moderate toxicity (US EPA, 1997).</w:t>
            </w:r>
          </w:p>
        </w:tc>
      </w:tr>
      <w:tr w:rsidR="0058178C" w:rsidRPr="0058178C" w:rsidTr="006F7594">
        <w:trPr>
          <w:trHeight w:val="80"/>
        </w:trPr>
        <w:tc>
          <w:tcPr>
            <w:tcW w:w="709" w:type="dxa"/>
          </w:tcPr>
          <w:p w:rsidR="0058178C" w:rsidRPr="0058178C" w:rsidRDefault="0058178C" w:rsidP="0058178C">
            <w:pPr>
              <w:keepNext/>
              <w:keepLines/>
              <w:widowControl w:val="0"/>
              <w:tabs>
                <w:tab w:val="left" w:pos="1247"/>
                <w:tab w:val="left" w:pos="1814"/>
                <w:tab w:val="left" w:pos="2381"/>
                <w:tab w:val="left" w:pos="2948"/>
                <w:tab w:val="left" w:pos="3515"/>
              </w:tabs>
              <w:spacing w:after="120"/>
              <w:rPr>
                <w:b/>
                <w:sz w:val="20"/>
              </w:rPr>
            </w:pPr>
            <w:r w:rsidRPr="0058178C">
              <w:rPr>
                <w:b/>
                <w:sz w:val="20"/>
              </w:rPr>
              <w:lastRenderedPageBreak/>
              <w:t>4.2.3</w:t>
            </w:r>
          </w:p>
        </w:tc>
        <w:tc>
          <w:tcPr>
            <w:tcW w:w="1701" w:type="dxa"/>
          </w:tcPr>
          <w:p w:rsidR="0058178C" w:rsidRPr="0058178C" w:rsidRDefault="0058178C" w:rsidP="0058178C">
            <w:pPr>
              <w:keepNext/>
              <w:keepLines/>
              <w:widowControl w:val="0"/>
              <w:tabs>
                <w:tab w:val="left" w:pos="1247"/>
                <w:tab w:val="left" w:pos="1814"/>
                <w:tab w:val="left" w:pos="2381"/>
                <w:tab w:val="left" w:pos="2948"/>
                <w:tab w:val="left" w:pos="3515"/>
              </w:tabs>
              <w:spacing w:after="120"/>
              <w:outlineLvl w:val="2"/>
              <w:rPr>
                <w:b/>
                <w:bCs/>
                <w:sz w:val="20"/>
              </w:rPr>
            </w:pPr>
            <w:r w:rsidRPr="0058178C">
              <w:rPr>
                <w:b/>
                <w:bCs/>
                <w:sz w:val="20"/>
              </w:rPr>
              <w:t>Honeybees and other arthropods</w:t>
            </w:r>
          </w:p>
        </w:tc>
        <w:tc>
          <w:tcPr>
            <w:tcW w:w="7088" w:type="dxa"/>
          </w:tcPr>
          <w:p w:rsidR="0058178C" w:rsidRPr="0058178C" w:rsidRDefault="0058178C" w:rsidP="0058178C">
            <w:pPr>
              <w:keepNext/>
              <w:keepLines/>
              <w:widowControl w:val="0"/>
              <w:tabs>
                <w:tab w:val="left" w:pos="1247"/>
                <w:tab w:val="left" w:pos="1814"/>
                <w:tab w:val="left" w:pos="2381"/>
                <w:tab w:val="left" w:pos="2948"/>
                <w:tab w:val="left" w:pos="3515"/>
              </w:tabs>
              <w:spacing w:after="120"/>
              <w:rPr>
                <w:b/>
                <w:snapToGrid w:val="0"/>
                <w:sz w:val="20"/>
                <w:szCs w:val="22"/>
              </w:rPr>
            </w:pPr>
            <w:r w:rsidRPr="0058178C">
              <w:rPr>
                <w:b/>
                <w:snapToGrid w:val="0"/>
                <w:sz w:val="20"/>
                <w:szCs w:val="22"/>
              </w:rPr>
              <w:t>Honeybees</w:t>
            </w:r>
          </w:p>
          <w:p w:rsidR="0058178C" w:rsidRPr="0058178C" w:rsidRDefault="0058178C" w:rsidP="0058178C">
            <w:pPr>
              <w:keepNext/>
              <w:keepLines/>
              <w:widowControl w:val="0"/>
              <w:tabs>
                <w:tab w:val="left" w:pos="1247"/>
                <w:tab w:val="left" w:pos="1814"/>
                <w:tab w:val="left" w:pos="2381"/>
                <w:tab w:val="left" w:pos="2948"/>
                <w:tab w:val="left" w:pos="3515"/>
              </w:tabs>
              <w:spacing w:after="120"/>
              <w:rPr>
                <w:snapToGrid w:val="0"/>
                <w:sz w:val="20"/>
                <w:szCs w:val="22"/>
              </w:rPr>
            </w:pPr>
            <w:proofErr w:type="spellStart"/>
            <w:r w:rsidRPr="0058178C">
              <w:rPr>
                <w:snapToGrid w:val="0"/>
                <w:sz w:val="20"/>
                <w:szCs w:val="22"/>
              </w:rPr>
              <w:t>Trichlorfon</w:t>
            </w:r>
            <w:proofErr w:type="spellEnd"/>
            <w:r w:rsidRPr="0058178C">
              <w:rPr>
                <w:snapToGrid w:val="0"/>
                <w:sz w:val="20"/>
                <w:szCs w:val="22"/>
              </w:rPr>
              <w:t xml:space="preserve"> is considered very toxic to bees (LD</w:t>
            </w:r>
            <w:r w:rsidRPr="0058178C">
              <w:rPr>
                <w:snapToGrid w:val="0"/>
                <w:sz w:val="20"/>
                <w:szCs w:val="22"/>
                <w:vertAlign w:val="subscript"/>
              </w:rPr>
              <w:t>50</w:t>
            </w:r>
            <w:r w:rsidRPr="0058178C">
              <w:rPr>
                <w:snapToGrid w:val="0"/>
                <w:sz w:val="20"/>
                <w:szCs w:val="22"/>
              </w:rPr>
              <w:t xml:space="preserve"> </w:t>
            </w:r>
            <w:r w:rsidRPr="0058178C">
              <w:rPr>
                <w:i/>
                <w:snapToGrid w:val="0"/>
                <w:sz w:val="20"/>
                <w:szCs w:val="22"/>
              </w:rPr>
              <w:t xml:space="preserve">= </w:t>
            </w:r>
            <w:r w:rsidRPr="0058178C">
              <w:rPr>
                <w:snapToGrid w:val="0"/>
                <w:sz w:val="20"/>
                <w:szCs w:val="22"/>
              </w:rPr>
              <w:t xml:space="preserve">3.6 µg </w:t>
            </w:r>
            <w:proofErr w:type="spellStart"/>
            <w:r w:rsidRPr="0058178C">
              <w:rPr>
                <w:snapToGrid w:val="0"/>
                <w:sz w:val="20"/>
                <w:szCs w:val="22"/>
              </w:rPr>
              <w:t>a.i</w:t>
            </w:r>
            <w:proofErr w:type="spellEnd"/>
            <w:r w:rsidRPr="0058178C">
              <w:rPr>
                <w:snapToGrid w:val="0"/>
                <w:sz w:val="20"/>
                <w:szCs w:val="22"/>
              </w:rPr>
              <w:t>./bee) (Brazilian notification).</w:t>
            </w:r>
          </w:p>
          <w:p w:rsidR="0058178C" w:rsidRPr="0058178C" w:rsidRDefault="0058178C" w:rsidP="0058178C">
            <w:pPr>
              <w:keepNext/>
              <w:keepLines/>
              <w:widowControl w:val="0"/>
              <w:tabs>
                <w:tab w:val="left" w:pos="1247"/>
                <w:tab w:val="left" w:pos="1814"/>
                <w:tab w:val="left" w:pos="2381"/>
                <w:tab w:val="left" w:pos="2948"/>
                <w:tab w:val="left" w:pos="3515"/>
              </w:tabs>
              <w:spacing w:after="120"/>
              <w:rPr>
                <w:snapToGrid w:val="0"/>
                <w:sz w:val="20"/>
                <w:szCs w:val="22"/>
              </w:rPr>
            </w:pPr>
            <w:r w:rsidRPr="0058178C">
              <w:rPr>
                <w:snapToGrid w:val="0"/>
                <w:sz w:val="20"/>
                <w:szCs w:val="22"/>
              </w:rPr>
              <w:t>The estimated LD</w:t>
            </w:r>
            <w:r w:rsidRPr="0058178C">
              <w:rPr>
                <w:snapToGrid w:val="0"/>
                <w:sz w:val="20"/>
                <w:szCs w:val="22"/>
                <w:vertAlign w:val="subscript"/>
              </w:rPr>
              <w:t>50</w:t>
            </w:r>
            <w:r w:rsidRPr="0058178C">
              <w:rPr>
                <w:snapToGrid w:val="0"/>
                <w:sz w:val="20"/>
                <w:szCs w:val="22"/>
              </w:rPr>
              <w:t xml:space="preserve"> is 59.8 </w:t>
            </w:r>
            <w:proofErr w:type="spellStart"/>
            <w:r w:rsidRPr="0058178C">
              <w:rPr>
                <w:snapToGrid w:val="0"/>
                <w:sz w:val="20"/>
                <w:szCs w:val="22"/>
              </w:rPr>
              <w:t>μg</w:t>
            </w:r>
            <w:proofErr w:type="spellEnd"/>
            <w:r w:rsidRPr="0058178C">
              <w:rPr>
                <w:snapToGrid w:val="0"/>
                <w:sz w:val="20"/>
                <w:szCs w:val="22"/>
              </w:rPr>
              <w:t xml:space="preserve">/bee, indicating that </w:t>
            </w:r>
            <w:proofErr w:type="spellStart"/>
            <w:r w:rsidRPr="0058178C">
              <w:rPr>
                <w:snapToGrid w:val="0"/>
                <w:sz w:val="20"/>
                <w:szCs w:val="22"/>
              </w:rPr>
              <w:t>trichlorfon</w:t>
            </w:r>
            <w:proofErr w:type="spellEnd"/>
            <w:r w:rsidRPr="0058178C">
              <w:rPr>
                <w:snapToGrid w:val="0"/>
                <w:sz w:val="20"/>
                <w:szCs w:val="22"/>
              </w:rPr>
              <w:t xml:space="preserve"> technical has low toxicity to honey bees (US EPA, 1997).</w:t>
            </w:r>
          </w:p>
          <w:p w:rsidR="0058178C" w:rsidRPr="0058178C" w:rsidRDefault="0058178C" w:rsidP="0058178C">
            <w:pPr>
              <w:keepNext/>
              <w:keepLines/>
              <w:widowControl w:val="0"/>
              <w:tabs>
                <w:tab w:val="left" w:pos="1247"/>
                <w:tab w:val="left" w:pos="1814"/>
                <w:tab w:val="left" w:pos="2381"/>
                <w:tab w:val="left" w:pos="2948"/>
                <w:tab w:val="left" w:pos="3515"/>
              </w:tabs>
              <w:spacing w:after="120"/>
              <w:rPr>
                <w:b/>
                <w:snapToGrid w:val="0"/>
                <w:sz w:val="20"/>
                <w:szCs w:val="22"/>
              </w:rPr>
            </w:pPr>
            <w:r w:rsidRPr="0058178C">
              <w:rPr>
                <w:b/>
                <w:snapToGrid w:val="0"/>
                <w:sz w:val="20"/>
                <w:szCs w:val="22"/>
              </w:rPr>
              <w:t>Other arthropods</w:t>
            </w:r>
          </w:p>
          <w:p w:rsidR="0058178C" w:rsidRPr="0058178C" w:rsidRDefault="0058178C" w:rsidP="0058178C">
            <w:pPr>
              <w:keepNext/>
              <w:keepLines/>
              <w:widowControl w:val="0"/>
              <w:tabs>
                <w:tab w:val="left" w:pos="1247"/>
                <w:tab w:val="left" w:pos="1814"/>
                <w:tab w:val="left" w:pos="2381"/>
                <w:tab w:val="left" w:pos="2948"/>
                <w:tab w:val="left" w:pos="3515"/>
              </w:tabs>
              <w:spacing w:after="120"/>
              <w:rPr>
                <w:snapToGrid w:val="0"/>
                <w:sz w:val="20"/>
              </w:rPr>
            </w:pPr>
            <w:r w:rsidRPr="0058178C">
              <w:rPr>
                <w:snapToGrid w:val="0"/>
                <w:sz w:val="20"/>
              </w:rPr>
              <w:t xml:space="preserve">Aphid </w:t>
            </w:r>
            <w:proofErr w:type="spellStart"/>
            <w:r w:rsidRPr="0058178C">
              <w:rPr>
                <w:snapToGrid w:val="0"/>
                <w:sz w:val="20"/>
              </w:rPr>
              <w:t>parasitoid</w:t>
            </w:r>
            <w:proofErr w:type="spellEnd"/>
            <w:r w:rsidRPr="0058178C">
              <w:rPr>
                <w:snapToGrid w:val="0"/>
                <w:sz w:val="20"/>
              </w:rPr>
              <w:t xml:space="preserve"> (</w:t>
            </w:r>
            <w:proofErr w:type="spellStart"/>
            <w:r w:rsidRPr="0058178C">
              <w:rPr>
                <w:i/>
                <w:snapToGrid w:val="0"/>
                <w:sz w:val="20"/>
              </w:rPr>
              <w:t>Aphidius</w:t>
            </w:r>
            <w:proofErr w:type="spellEnd"/>
            <w:r w:rsidRPr="0058178C">
              <w:rPr>
                <w:i/>
                <w:snapToGrid w:val="0"/>
                <w:sz w:val="20"/>
              </w:rPr>
              <w:t xml:space="preserve"> </w:t>
            </w:r>
            <w:proofErr w:type="spellStart"/>
            <w:r w:rsidRPr="0058178C">
              <w:rPr>
                <w:i/>
                <w:snapToGrid w:val="0"/>
                <w:sz w:val="20"/>
              </w:rPr>
              <w:t>rhopalosiphi</w:t>
            </w:r>
            <w:proofErr w:type="spellEnd"/>
            <w:r w:rsidRPr="0058178C">
              <w:rPr>
                <w:snapToGrid w:val="0"/>
                <w:sz w:val="20"/>
              </w:rPr>
              <w:t>): LR</w:t>
            </w:r>
            <w:r w:rsidRPr="0058178C">
              <w:rPr>
                <w:snapToGrid w:val="0"/>
                <w:sz w:val="20"/>
                <w:vertAlign w:val="subscript"/>
              </w:rPr>
              <w:t>50</w:t>
            </w:r>
            <w:r w:rsidRPr="0058178C">
              <w:rPr>
                <w:snapToGrid w:val="0"/>
                <w:sz w:val="20"/>
              </w:rPr>
              <w:t xml:space="preserve"> = 0.519 g </w:t>
            </w:r>
            <w:proofErr w:type="spellStart"/>
            <w:r w:rsidRPr="0058178C">
              <w:rPr>
                <w:snapToGrid w:val="0"/>
                <w:sz w:val="20"/>
              </w:rPr>
              <w:t>a.i</w:t>
            </w:r>
            <w:proofErr w:type="spellEnd"/>
            <w:r w:rsidRPr="0058178C">
              <w:rPr>
                <w:snapToGrid w:val="0"/>
                <w:sz w:val="20"/>
              </w:rPr>
              <w:t>./ha</w:t>
            </w:r>
          </w:p>
          <w:p w:rsidR="0058178C" w:rsidRPr="0058178C" w:rsidRDefault="0058178C" w:rsidP="0058178C">
            <w:pPr>
              <w:keepNext/>
              <w:keepLines/>
              <w:widowControl w:val="0"/>
              <w:tabs>
                <w:tab w:val="left" w:pos="1247"/>
                <w:tab w:val="left" w:pos="1814"/>
                <w:tab w:val="left" w:pos="2381"/>
                <w:tab w:val="left" w:pos="2948"/>
                <w:tab w:val="left" w:pos="3515"/>
              </w:tabs>
              <w:spacing w:after="120"/>
              <w:rPr>
                <w:snapToGrid w:val="0"/>
                <w:sz w:val="20"/>
              </w:rPr>
            </w:pPr>
            <w:r w:rsidRPr="0058178C">
              <w:rPr>
                <w:snapToGrid w:val="0"/>
                <w:sz w:val="20"/>
              </w:rPr>
              <w:t>Predatory mite (</w:t>
            </w:r>
            <w:proofErr w:type="spellStart"/>
            <w:r w:rsidRPr="0058178C">
              <w:rPr>
                <w:i/>
                <w:snapToGrid w:val="0"/>
                <w:sz w:val="20"/>
              </w:rPr>
              <w:t>Typhlodromus</w:t>
            </w:r>
            <w:proofErr w:type="spellEnd"/>
            <w:r w:rsidRPr="0058178C">
              <w:rPr>
                <w:i/>
                <w:snapToGrid w:val="0"/>
                <w:sz w:val="20"/>
              </w:rPr>
              <w:t xml:space="preserve"> </w:t>
            </w:r>
            <w:proofErr w:type="spellStart"/>
            <w:r w:rsidRPr="0058178C">
              <w:rPr>
                <w:i/>
                <w:snapToGrid w:val="0"/>
                <w:sz w:val="20"/>
              </w:rPr>
              <w:t>pyri</w:t>
            </w:r>
            <w:proofErr w:type="spellEnd"/>
            <w:r w:rsidRPr="0058178C">
              <w:rPr>
                <w:snapToGrid w:val="0"/>
                <w:sz w:val="20"/>
              </w:rPr>
              <w:t>): LR</w:t>
            </w:r>
            <w:r w:rsidRPr="0058178C">
              <w:rPr>
                <w:snapToGrid w:val="0"/>
                <w:sz w:val="20"/>
                <w:vertAlign w:val="subscript"/>
              </w:rPr>
              <w:t>50</w:t>
            </w:r>
            <w:r w:rsidRPr="0058178C">
              <w:rPr>
                <w:snapToGrid w:val="0"/>
                <w:sz w:val="20"/>
              </w:rPr>
              <w:t>: 90% mortality was observed at 1.2 kg </w:t>
            </w:r>
            <w:proofErr w:type="spellStart"/>
            <w:r w:rsidRPr="0058178C">
              <w:rPr>
                <w:snapToGrid w:val="0"/>
                <w:sz w:val="20"/>
              </w:rPr>
              <w:t>a.i</w:t>
            </w:r>
            <w:proofErr w:type="spellEnd"/>
            <w:r w:rsidRPr="0058178C">
              <w:rPr>
                <w:snapToGrid w:val="0"/>
                <w:sz w:val="20"/>
              </w:rPr>
              <w:t xml:space="preserve">./ha </w:t>
            </w:r>
          </w:p>
          <w:p w:rsidR="0058178C" w:rsidRPr="0058178C" w:rsidRDefault="0058178C" w:rsidP="0058178C">
            <w:pPr>
              <w:keepNext/>
              <w:keepLines/>
              <w:widowControl w:val="0"/>
              <w:tabs>
                <w:tab w:val="left" w:pos="1247"/>
                <w:tab w:val="left" w:pos="1814"/>
                <w:tab w:val="left" w:pos="2381"/>
                <w:tab w:val="left" w:pos="2948"/>
                <w:tab w:val="left" w:pos="3515"/>
              </w:tabs>
              <w:spacing w:after="120"/>
              <w:rPr>
                <w:i/>
                <w:snapToGrid w:val="0"/>
                <w:sz w:val="20"/>
                <w:szCs w:val="22"/>
              </w:rPr>
            </w:pPr>
            <w:r w:rsidRPr="0058178C">
              <w:rPr>
                <w:snapToGrid w:val="0"/>
                <w:sz w:val="20"/>
              </w:rPr>
              <w:t xml:space="preserve">Low risk is assumed due to indoor use (EU </w:t>
            </w:r>
            <w:r w:rsidRPr="0058178C">
              <w:rPr>
                <w:iCs/>
                <w:snapToGrid w:val="0"/>
                <w:sz w:val="20"/>
              </w:rPr>
              <w:t>notification</w:t>
            </w:r>
            <w:r w:rsidRPr="0058178C">
              <w:rPr>
                <w:snapToGrid w:val="0"/>
                <w:sz w:val="20"/>
              </w:rPr>
              <w:t>).</w:t>
            </w:r>
          </w:p>
        </w:tc>
      </w:tr>
      <w:tr w:rsidR="0058178C" w:rsidRPr="0058178C" w:rsidTr="006F7594">
        <w:tc>
          <w:tcPr>
            <w:tcW w:w="709" w:type="dxa"/>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4.2.4</w:t>
            </w:r>
          </w:p>
        </w:tc>
        <w:tc>
          <w:tcPr>
            <w:tcW w:w="1701" w:type="dxa"/>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Earthworms</w:t>
            </w:r>
          </w:p>
        </w:tc>
        <w:tc>
          <w:tcPr>
            <w:tcW w:w="7088" w:type="dxa"/>
          </w:tcPr>
          <w:p w:rsidR="0058178C" w:rsidRPr="0058178C" w:rsidRDefault="0058178C" w:rsidP="0058178C">
            <w:pPr>
              <w:widowControl w:val="0"/>
              <w:tabs>
                <w:tab w:val="left" w:pos="1247"/>
                <w:tab w:val="left" w:pos="1814"/>
                <w:tab w:val="left" w:pos="2381"/>
                <w:tab w:val="left" w:pos="2948"/>
                <w:tab w:val="left" w:pos="3515"/>
              </w:tabs>
              <w:spacing w:after="120"/>
              <w:rPr>
                <w:snapToGrid w:val="0"/>
                <w:sz w:val="20"/>
              </w:rPr>
            </w:pPr>
            <w:proofErr w:type="spellStart"/>
            <w:r w:rsidRPr="0058178C">
              <w:rPr>
                <w:sz w:val="20"/>
              </w:rPr>
              <w:t>Subchronic</w:t>
            </w:r>
            <w:proofErr w:type="spellEnd"/>
            <w:r w:rsidRPr="0058178C">
              <w:rPr>
                <w:sz w:val="20"/>
              </w:rPr>
              <w:t xml:space="preserve"> toxicity:</w:t>
            </w:r>
            <w:r w:rsidRPr="0058178C">
              <w:rPr>
                <w:snapToGrid w:val="0"/>
                <w:sz w:val="20"/>
              </w:rPr>
              <w:t xml:space="preserve"> (</w:t>
            </w:r>
            <w:proofErr w:type="spellStart"/>
            <w:r w:rsidRPr="0058178C">
              <w:rPr>
                <w:i/>
                <w:snapToGrid w:val="0"/>
                <w:sz w:val="20"/>
              </w:rPr>
              <w:t>Eisenia</w:t>
            </w:r>
            <w:proofErr w:type="spellEnd"/>
            <w:r w:rsidRPr="0058178C">
              <w:rPr>
                <w:i/>
                <w:snapToGrid w:val="0"/>
                <w:sz w:val="20"/>
              </w:rPr>
              <w:t xml:space="preserve"> </w:t>
            </w:r>
            <w:proofErr w:type="spellStart"/>
            <w:r w:rsidRPr="0058178C">
              <w:rPr>
                <w:i/>
                <w:snapToGrid w:val="0"/>
                <w:sz w:val="20"/>
              </w:rPr>
              <w:t>foetida</w:t>
            </w:r>
            <w:proofErr w:type="spellEnd"/>
            <w:r w:rsidRPr="0058178C">
              <w:rPr>
                <w:snapToGrid w:val="0"/>
                <w:sz w:val="20"/>
              </w:rPr>
              <w:t>, 14 day study): LC</w:t>
            </w:r>
            <w:r w:rsidRPr="0058178C">
              <w:rPr>
                <w:snapToGrid w:val="0"/>
                <w:sz w:val="20"/>
                <w:vertAlign w:val="subscript"/>
              </w:rPr>
              <w:t>50</w:t>
            </w:r>
            <w:r w:rsidRPr="0058178C">
              <w:rPr>
                <w:snapToGrid w:val="0"/>
                <w:sz w:val="20"/>
              </w:rPr>
              <w:t xml:space="preserve"> =</w:t>
            </w:r>
            <w:r w:rsidRPr="0058178C">
              <w:rPr>
                <w:snapToGrid w:val="0"/>
                <w:sz w:val="20"/>
                <w:vertAlign w:val="subscript"/>
              </w:rPr>
              <w:t xml:space="preserve"> </w:t>
            </w:r>
            <w:r w:rsidRPr="0058178C">
              <w:rPr>
                <w:snapToGrid w:val="0"/>
                <w:sz w:val="20"/>
              </w:rPr>
              <w:t xml:space="preserve">140 mg </w:t>
            </w:r>
            <w:proofErr w:type="spellStart"/>
            <w:r w:rsidRPr="0058178C">
              <w:rPr>
                <w:snapToGrid w:val="0"/>
                <w:sz w:val="20"/>
              </w:rPr>
              <w:t>a.i</w:t>
            </w:r>
            <w:proofErr w:type="spellEnd"/>
            <w:r w:rsidRPr="0058178C">
              <w:rPr>
                <w:snapToGrid w:val="0"/>
                <w:sz w:val="20"/>
              </w:rPr>
              <w:t xml:space="preserve">./kg soil (EU </w:t>
            </w:r>
            <w:r w:rsidRPr="0058178C">
              <w:rPr>
                <w:iCs/>
                <w:snapToGrid w:val="0"/>
                <w:sz w:val="20"/>
              </w:rPr>
              <w:t>notification</w:t>
            </w:r>
            <w:r w:rsidRPr="0058178C">
              <w:rPr>
                <w:snapToGrid w:val="0"/>
                <w:sz w:val="20"/>
              </w:rPr>
              <w:t>).</w:t>
            </w:r>
          </w:p>
          <w:p w:rsidR="0058178C" w:rsidRPr="0058178C" w:rsidRDefault="0058178C" w:rsidP="0058178C">
            <w:pPr>
              <w:widowControl w:val="0"/>
              <w:tabs>
                <w:tab w:val="left" w:pos="1247"/>
                <w:tab w:val="left" w:pos="1814"/>
                <w:tab w:val="left" w:pos="2381"/>
                <w:tab w:val="left" w:pos="2948"/>
                <w:tab w:val="left" w:pos="3515"/>
              </w:tabs>
              <w:spacing w:after="120"/>
              <w:rPr>
                <w:i/>
                <w:snapToGrid w:val="0"/>
                <w:sz w:val="20"/>
                <w:szCs w:val="22"/>
              </w:rPr>
            </w:pPr>
            <w:proofErr w:type="spellStart"/>
            <w:r w:rsidRPr="0058178C">
              <w:rPr>
                <w:snapToGrid w:val="0"/>
                <w:sz w:val="20"/>
              </w:rPr>
              <w:t>Trichlorfon</w:t>
            </w:r>
            <w:proofErr w:type="spellEnd"/>
            <w:r w:rsidRPr="0058178C">
              <w:rPr>
                <w:snapToGrid w:val="0"/>
                <w:sz w:val="20"/>
              </w:rPr>
              <w:t xml:space="preserve"> is considered to be non-toxic to earthworms (Brazilian notification).</w:t>
            </w:r>
          </w:p>
        </w:tc>
      </w:tr>
      <w:tr w:rsidR="0058178C" w:rsidRPr="0058178C" w:rsidTr="006F7594">
        <w:tc>
          <w:tcPr>
            <w:tcW w:w="709" w:type="dxa"/>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4.2.5</w:t>
            </w:r>
          </w:p>
        </w:tc>
        <w:tc>
          <w:tcPr>
            <w:tcW w:w="1701" w:type="dxa"/>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Soil microorganisms</w:t>
            </w:r>
          </w:p>
        </w:tc>
        <w:tc>
          <w:tcPr>
            <w:tcW w:w="7088" w:type="dxa"/>
          </w:tcPr>
          <w:p w:rsidR="0058178C" w:rsidRPr="0058178C" w:rsidRDefault="0058178C" w:rsidP="0058178C">
            <w:pPr>
              <w:widowControl w:val="0"/>
              <w:tabs>
                <w:tab w:val="left" w:pos="1247"/>
                <w:tab w:val="left" w:pos="1814"/>
                <w:tab w:val="left" w:pos="2381"/>
                <w:tab w:val="left" w:pos="2948"/>
                <w:tab w:val="left" w:pos="3515"/>
              </w:tabs>
              <w:spacing w:after="120"/>
              <w:rPr>
                <w:snapToGrid w:val="0"/>
                <w:sz w:val="20"/>
              </w:rPr>
            </w:pPr>
            <w:r w:rsidRPr="0058178C">
              <w:rPr>
                <w:snapToGrid w:val="0"/>
                <w:sz w:val="20"/>
                <w:szCs w:val="22"/>
              </w:rPr>
              <w:t xml:space="preserve">The effects of </w:t>
            </w:r>
            <w:proofErr w:type="spellStart"/>
            <w:r w:rsidRPr="0058178C">
              <w:rPr>
                <w:snapToGrid w:val="0"/>
                <w:sz w:val="20"/>
                <w:szCs w:val="22"/>
              </w:rPr>
              <w:t>trichlorfon</w:t>
            </w:r>
            <w:proofErr w:type="spellEnd"/>
            <w:r w:rsidRPr="0058178C">
              <w:rPr>
                <w:snapToGrid w:val="0"/>
                <w:sz w:val="20"/>
                <w:szCs w:val="22"/>
              </w:rPr>
              <w:t xml:space="preserve"> were tested on soil microbial respiration and nitrogen transformation. Effects were less than 25 % at day 28 at 9.6 mg </w:t>
            </w:r>
            <w:proofErr w:type="spellStart"/>
            <w:r w:rsidRPr="0058178C">
              <w:rPr>
                <w:snapToGrid w:val="0"/>
                <w:sz w:val="20"/>
                <w:szCs w:val="22"/>
              </w:rPr>
              <w:t>a.i</w:t>
            </w:r>
            <w:proofErr w:type="spellEnd"/>
            <w:r w:rsidRPr="0058178C">
              <w:rPr>
                <w:snapToGrid w:val="0"/>
                <w:sz w:val="20"/>
                <w:szCs w:val="22"/>
              </w:rPr>
              <w:t xml:space="preserve">./kg dry weight soil (7200 g </w:t>
            </w:r>
            <w:proofErr w:type="spellStart"/>
            <w:r w:rsidRPr="0058178C">
              <w:rPr>
                <w:snapToGrid w:val="0"/>
                <w:sz w:val="20"/>
                <w:szCs w:val="22"/>
              </w:rPr>
              <w:t>a.s</w:t>
            </w:r>
            <w:proofErr w:type="spellEnd"/>
            <w:r w:rsidRPr="0058178C">
              <w:rPr>
                <w:snapToGrid w:val="0"/>
                <w:sz w:val="20"/>
                <w:szCs w:val="22"/>
              </w:rPr>
              <w:t>/ha). (EFSA, 2006).</w:t>
            </w:r>
            <w:r w:rsidRPr="0058178C">
              <w:rPr>
                <w:snapToGrid w:val="0"/>
                <w:sz w:val="20"/>
              </w:rPr>
              <w:t xml:space="preserve"> </w:t>
            </w:r>
          </w:p>
          <w:p w:rsidR="0058178C" w:rsidRPr="0058178C" w:rsidRDefault="0058178C" w:rsidP="0058178C">
            <w:pPr>
              <w:widowControl w:val="0"/>
              <w:tabs>
                <w:tab w:val="left" w:pos="1247"/>
                <w:tab w:val="left" w:pos="1814"/>
                <w:tab w:val="left" w:pos="2381"/>
                <w:tab w:val="left" w:pos="2948"/>
                <w:tab w:val="left" w:pos="3515"/>
              </w:tabs>
              <w:spacing w:after="120"/>
              <w:rPr>
                <w:snapToGrid w:val="0"/>
                <w:sz w:val="20"/>
                <w:szCs w:val="22"/>
              </w:rPr>
            </w:pPr>
            <w:r w:rsidRPr="0058178C">
              <w:rPr>
                <w:snapToGrid w:val="0"/>
                <w:sz w:val="20"/>
              </w:rPr>
              <w:t xml:space="preserve">The formulation containing </w:t>
            </w:r>
            <w:proofErr w:type="spellStart"/>
            <w:r w:rsidRPr="0058178C">
              <w:rPr>
                <w:snapToGrid w:val="0"/>
                <w:sz w:val="20"/>
              </w:rPr>
              <w:t>trichlorfon</w:t>
            </w:r>
            <w:proofErr w:type="spellEnd"/>
            <w:r w:rsidRPr="0058178C">
              <w:rPr>
                <w:snapToGrid w:val="0"/>
                <w:sz w:val="20"/>
              </w:rPr>
              <w:t xml:space="preserve"> can cause effects in the soil microorganisms involved in the carbon and nitrogen cycle (Brazilian notification).</w:t>
            </w:r>
          </w:p>
        </w:tc>
      </w:tr>
      <w:tr w:rsidR="0058178C" w:rsidRPr="0058178C" w:rsidTr="006F7594">
        <w:tc>
          <w:tcPr>
            <w:tcW w:w="709" w:type="dxa"/>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4.2.6</w:t>
            </w:r>
          </w:p>
        </w:tc>
        <w:tc>
          <w:tcPr>
            <w:tcW w:w="1701" w:type="dxa"/>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Terrestrial plants</w:t>
            </w:r>
          </w:p>
        </w:tc>
        <w:tc>
          <w:tcPr>
            <w:tcW w:w="7088" w:type="dxa"/>
          </w:tcPr>
          <w:p w:rsidR="0058178C" w:rsidRPr="0058178C" w:rsidRDefault="0058178C" w:rsidP="0058178C">
            <w:pPr>
              <w:widowControl w:val="0"/>
              <w:tabs>
                <w:tab w:val="left" w:pos="1247"/>
                <w:tab w:val="left" w:pos="1814"/>
                <w:tab w:val="left" w:pos="2381"/>
                <w:tab w:val="left" w:pos="2948"/>
                <w:tab w:val="left" w:pos="3515"/>
              </w:tabs>
              <w:spacing w:after="120"/>
              <w:rPr>
                <w:snapToGrid w:val="0"/>
                <w:sz w:val="20"/>
                <w:szCs w:val="22"/>
              </w:rPr>
            </w:pPr>
            <w:r w:rsidRPr="0058178C">
              <w:rPr>
                <w:snapToGrid w:val="0"/>
                <w:sz w:val="20"/>
                <w:szCs w:val="22"/>
              </w:rPr>
              <w:t>No effects reported. For summary of overall risk evaluation see chapter 5.6.</w:t>
            </w:r>
          </w:p>
        </w:tc>
      </w:tr>
      <w:tr w:rsidR="0058178C" w:rsidRPr="0058178C" w:rsidTr="006F7594">
        <w:tc>
          <w:tcPr>
            <w:tcW w:w="709" w:type="dxa"/>
            <w:tcBorders>
              <w:bottom w:val="single" w:sz="4" w:space="0" w:color="auto"/>
            </w:tcBorders>
          </w:tcPr>
          <w:p w:rsidR="0058178C" w:rsidRPr="0058178C" w:rsidRDefault="0058178C" w:rsidP="0058178C">
            <w:pPr>
              <w:widowControl w:val="0"/>
              <w:tabs>
                <w:tab w:val="left" w:pos="1247"/>
                <w:tab w:val="left" w:pos="1814"/>
                <w:tab w:val="left" w:pos="2381"/>
                <w:tab w:val="left" w:pos="2948"/>
                <w:tab w:val="left" w:pos="3515"/>
              </w:tabs>
              <w:spacing w:before="120" w:after="120"/>
              <w:outlineLvl w:val="0"/>
              <w:rPr>
                <w:b/>
                <w:bCs/>
                <w:kern w:val="28"/>
                <w:sz w:val="24"/>
                <w:szCs w:val="24"/>
              </w:rPr>
            </w:pPr>
            <w:r w:rsidRPr="0058178C">
              <w:rPr>
                <w:b/>
                <w:bCs/>
                <w:kern w:val="28"/>
                <w:sz w:val="24"/>
                <w:szCs w:val="24"/>
              </w:rPr>
              <w:t>5</w:t>
            </w:r>
          </w:p>
        </w:tc>
        <w:tc>
          <w:tcPr>
            <w:tcW w:w="8789" w:type="dxa"/>
            <w:gridSpan w:val="2"/>
            <w:tcBorders>
              <w:bottom w:val="single" w:sz="4" w:space="0" w:color="auto"/>
            </w:tcBorders>
          </w:tcPr>
          <w:p w:rsidR="0058178C" w:rsidRPr="0058178C" w:rsidRDefault="0058178C" w:rsidP="0058178C">
            <w:pPr>
              <w:widowControl w:val="0"/>
              <w:tabs>
                <w:tab w:val="left" w:pos="1247"/>
                <w:tab w:val="left" w:pos="1814"/>
                <w:tab w:val="left" w:pos="2381"/>
                <w:tab w:val="left" w:pos="2948"/>
                <w:tab w:val="left" w:pos="3515"/>
              </w:tabs>
              <w:spacing w:before="120" w:after="120"/>
              <w:outlineLvl w:val="0"/>
              <w:rPr>
                <w:b/>
                <w:bCs/>
                <w:i/>
                <w:snapToGrid w:val="0"/>
                <w:kern w:val="28"/>
                <w:sz w:val="24"/>
                <w:szCs w:val="24"/>
                <w:u w:val="single"/>
              </w:rPr>
            </w:pPr>
            <w:r w:rsidRPr="0058178C">
              <w:rPr>
                <w:b/>
                <w:bCs/>
                <w:kern w:val="28"/>
                <w:sz w:val="24"/>
                <w:szCs w:val="24"/>
              </w:rPr>
              <w:t xml:space="preserve">Environmental Exposure/Risk Evaluation </w:t>
            </w:r>
          </w:p>
        </w:tc>
      </w:tr>
      <w:tr w:rsidR="0058178C" w:rsidRPr="0058178C" w:rsidTr="006F7594">
        <w:tc>
          <w:tcPr>
            <w:tcW w:w="709" w:type="dxa"/>
            <w:tcBorders>
              <w:top w:val="single" w:sz="4" w:space="0" w:color="auto"/>
            </w:tcBorders>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5.1</w:t>
            </w:r>
          </w:p>
        </w:tc>
        <w:tc>
          <w:tcPr>
            <w:tcW w:w="1701" w:type="dxa"/>
            <w:tcBorders>
              <w:top w:val="single" w:sz="4" w:space="0" w:color="auto"/>
            </w:tcBorders>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Terrestrial vertebrates</w:t>
            </w:r>
          </w:p>
        </w:tc>
        <w:tc>
          <w:tcPr>
            <w:tcW w:w="7088" w:type="dxa"/>
            <w:tcBorders>
              <w:top w:val="single" w:sz="4" w:space="0" w:color="auto"/>
            </w:tcBorders>
          </w:tcPr>
          <w:p w:rsidR="0058178C" w:rsidRPr="0058178C" w:rsidRDefault="0058178C" w:rsidP="0058178C">
            <w:pPr>
              <w:widowControl w:val="0"/>
              <w:tabs>
                <w:tab w:val="left" w:pos="1247"/>
                <w:tab w:val="left" w:pos="1814"/>
                <w:tab w:val="left" w:pos="2381"/>
                <w:tab w:val="left" w:pos="2948"/>
                <w:tab w:val="left" w:pos="3515"/>
              </w:tabs>
              <w:spacing w:after="120"/>
              <w:rPr>
                <w:i/>
                <w:snapToGrid w:val="0"/>
                <w:sz w:val="20"/>
                <w:szCs w:val="22"/>
              </w:rPr>
            </w:pPr>
            <w:r w:rsidRPr="0058178C">
              <w:rPr>
                <w:snapToGrid w:val="0"/>
                <w:sz w:val="20"/>
                <w:szCs w:val="22"/>
              </w:rPr>
              <w:t xml:space="preserve">No studies on the toxicity to birds or mammals are available and none have been considered necessary in the EU risk evaluation, as the representative use is in glasshouses to which birds and mammals have limited access and this will hence limit exposure. Therefore the risk to birds and mammals from the representative use evaluated is regarded as low (EU </w:t>
            </w:r>
            <w:r w:rsidRPr="0058178C">
              <w:rPr>
                <w:iCs/>
                <w:snapToGrid w:val="0"/>
                <w:sz w:val="20"/>
              </w:rPr>
              <w:t>notification</w:t>
            </w:r>
            <w:r w:rsidRPr="0058178C">
              <w:rPr>
                <w:snapToGrid w:val="0"/>
                <w:sz w:val="20"/>
                <w:szCs w:val="22"/>
              </w:rPr>
              <w:t>).</w:t>
            </w:r>
          </w:p>
        </w:tc>
      </w:tr>
      <w:tr w:rsidR="0058178C" w:rsidRPr="0058178C" w:rsidTr="006F7594">
        <w:tc>
          <w:tcPr>
            <w:tcW w:w="709" w:type="dxa"/>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5.2</w:t>
            </w:r>
          </w:p>
        </w:tc>
        <w:tc>
          <w:tcPr>
            <w:tcW w:w="1701" w:type="dxa"/>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Aquatic species</w:t>
            </w:r>
          </w:p>
        </w:tc>
        <w:tc>
          <w:tcPr>
            <w:tcW w:w="7088" w:type="dxa"/>
          </w:tcPr>
          <w:p w:rsidR="0058178C" w:rsidRPr="0058178C" w:rsidRDefault="0058178C" w:rsidP="0058178C">
            <w:pPr>
              <w:widowControl w:val="0"/>
              <w:tabs>
                <w:tab w:val="left" w:pos="1247"/>
                <w:tab w:val="left" w:pos="1814"/>
                <w:tab w:val="left" w:pos="2381"/>
                <w:tab w:val="left" w:pos="2948"/>
                <w:tab w:val="left" w:pos="3515"/>
              </w:tabs>
              <w:spacing w:after="120"/>
              <w:rPr>
                <w:snapToGrid w:val="0"/>
                <w:sz w:val="20"/>
                <w:szCs w:val="22"/>
              </w:rPr>
            </w:pPr>
            <w:r w:rsidRPr="0058178C">
              <w:rPr>
                <w:snapToGrid w:val="0"/>
                <w:sz w:val="20"/>
                <w:szCs w:val="22"/>
              </w:rPr>
              <w:t xml:space="preserve">The test concentrations were not analytically verified during the available studies with </w:t>
            </w:r>
            <w:proofErr w:type="spellStart"/>
            <w:r w:rsidRPr="0058178C">
              <w:rPr>
                <w:snapToGrid w:val="0"/>
                <w:sz w:val="20"/>
                <w:szCs w:val="22"/>
              </w:rPr>
              <w:t>trichlorfon</w:t>
            </w:r>
            <w:proofErr w:type="spellEnd"/>
            <w:r w:rsidRPr="0058178C">
              <w:rPr>
                <w:snapToGrid w:val="0"/>
                <w:sz w:val="20"/>
                <w:szCs w:val="22"/>
              </w:rPr>
              <w:t xml:space="preserve"> on fish, </w:t>
            </w:r>
            <w:r w:rsidRPr="0058178C">
              <w:rPr>
                <w:i/>
                <w:snapToGrid w:val="0"/>
                <w:sz w:val="20"/>
                <w:szCs w:val="22"/>
              </w:rPr>
              <w:t>Daphnia magna</w:t>
            </w:r>
            <w:r w:rsidRPr="0058178C">
              <w:rPr>
                <w:snapToGrid w:val="0"/>
                <w:sz w:val="20"/>
                <w:szCs w:val="22"/>
              </w:rPr>
              <w:t xml:space="preserve"> and algae. Therefore it was considered that these studies could only be used as additional information. Nevertheless, based on the available studies, a high risk to aquatic invertebrates was identified. The study on the most sensitive species, </w:t>
            </w:r>
            <w:r w:rsidRPr="0058178C">
              <w:rPr>
                <w:i/>
                <w:snapToGrid w:val="0"/>
                <w:sz w:val="20"/>
                <w:szCs w:val="22"/>
              </w:rPr>
              <w:t>Daphnia magna</w:t>
            </w:r>
            <w:r w:rsidRPr="0058178C">
              <w:rPr>
                <w:snapToGrid w:val="0"/>
                <w:sz w:val="20"/>
                <w:szCs w:val="22"/>
              </w:rPr>
              <w:t xml:space="preserve">, was considered to be of poor quality and should be repeated as </w:t>
            </w:r>
            <w:r w:rsidRPr="0058178C">
              <w:rPr>
                <w:i/>
                <w:snapToGrid w:val="0"/>
                <w:sz w:val="20"/>
                <w:szCs w:val="22"/>
              </w:rPr>
              <w:t>Daphnia magna</w:t>
            </w:r>
            <w:r w:rsidRPr="0058178C">
              <w:rPr>
                <w:snapToGrid w:val="0"/>
                <w:sz w:val="20"/>
                <w:szCs w:val="22"/>
              </w:rPr>
              <w:t xml:space="preserve"> was the most sensitive species by more than one order of magnitude. Based on the existing study the risk to aquatic invertebrates can provisionally already be considered as high (EFSA, 2006).</w:t>
            </w:r>
          </w:p>
        </w:tc>
      </w:tr>
      <w:tr w:rsidR="0058178C" w:rsidRPr="0058178C" w:rsidTr="006F7594">
        <w:tc>
          <w:tcPr>
            <w:tcW w:w="709" w:type="dxa"/>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5.3</w:t>
            </w:r>
          </w:p>
        </w:tc>
        <w:tc>
          <w:tcPr>
            <w:tcW w:w="1701" w:type="dxa"/>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Honey bees and other arthropods</w:t>
            </w:r>
          </w:p>
        </w:tc>
        <w:tc>
          <w:tcPr>
            <w:tcW w:w="7088" w:type="dxa"/>
          </w:tcPr>
          <w:p w:rsidR="0058178C" w:rsidRPr="0058178C" w:rsidRDefault="0058178C" w:rsidP="0058178C">
            <w:pPr>
              <w:widowControl w:val="0"/>
              <w:tabs>
                <w:tab w:val="left" w:pos="1247"/>
                <w:tab w:val="left" w:pos="1814"/>
                <w:tab w:val="left" w:pos="2381"/>
                <w:tab w:val="left" w:pos="2948"/>
                <w:tab w:val="left" w:pos="3515"/>
              </w:tabs>
              <w:spacing w:after="120"/>
              <w:rPr>
                <w:snapToGrid w:val="0"/>
                <w:sz w:val="20"/>
                <w:szCs w:val="22"/>
              </w:rPr>
            </w:pPr>
            <w:r w:rsidRPr="0058178C">
              <w:rPr>
                <w:snapToGrid w:val="0"/>
                <w:sz w:val="20"/>
                <w:szCs w:val="22"/>
              </w:rPr>
              <w:t>Due to the proposed use in the EU (indoor use in glasshouses on tomatoes where pollinators will be present), the risk to bees must be addressed. Since no toxicity studies on bees had been submitted by the applicant, the risk to bees could not be evaluated.</w:t>
            </w:r>
          </w:p>
          <w:p w:rsidR="0058178C" w:rsidRPr="0058178C" w:rsidRDefault="0058178C" w:rsidP="0058178C">
            <w:pPr>
              <w:widowControl w:val="0"/>
              <w:tabs>
                <w:tab w:val="left" w:pos="1247"/>
                <w:tab w:val="left" w:pos="1814"/>
                <w:tab w:val="left" w:pos="2381"/>
                <w:tab w:val="left" w:pos="2948"/>
                <w:tab w:val="left" w:pos="3515"/>
              </w:tabs>
              <w:spacing w:after="120"/>
              <w:rPr>
                <w:snapToGrid w:val="0"/>
                <w:sz w:val="20"/>
                <w:szCs w:val="22"/>
              </w:rPr>
            </w:pPr>
            <w:r w:rsidRPr="0058178C">
              <w:rPr>
                <w:snapToGrid w:val="0"/>
                <w:sz w:val="20"/>
                <w:szCs w:val="22"/>
              </w:rPr>
              <w:t xml:space="preserve">A standard laboratory toxicity study on </w:t>
            </w:r>
            <w:proofErr w:type="spellStart"/>
            <w:r w:rsidRPr="0058178C">
              <w:rPr>
                <w:i/>
                <w:snapToGrid w:val="0"/>
                <w:sz w:val="20"/>
                <w:szCs w:val="22"/>
              </w:rPr>
              <w:t>Aphidius</w:t>
            </w:r>
            <w:proofErr w:type="spellEnd"/>
            <w:r w:rsidRPr="0058178C">
              <w:rPr>
                <w:i/>
                <w:snapToGrid w:val="0"/>
                <w:sz w:val="20"/>
                <w:szCs w:val="22"/>
              </w:rPr>
              <w:t xml:space="preserve"> </w:t>
            </w:r>
            <w:proofErr w:type="spellStart"/>
            <w:r w:rsidRPr="0058178C">
              <w:rPr>
                <w:i/>
                <w:snapToGrid w:val="0"/>
                <w:sz w:val="20"/>
                <w:szCs w:val="22"/>
              </w:rPr>
              <w:t>rhopalosiphi</w:t>
            </w:r>
            <w:proofErr w:type="spellEnd"/>
            <w:r w:rsidRPr="0058178C">
              <w:rPr>
                <w:snapToGrid w:val="0"/>
                <w:sz w:val="20"/>
                <w:szCs w:val="22"/>
              </w:rPr>
              <w:t xml:space="preserve"> with the lead formulation CEKUFON 80 SP and on </w:t>
            </w:r>
            <w:proofErr w:type="spellStart"/>
            <w:r w:rsidRPr="0058178C">
              <w:rPr>
                <w:i/>
                <w:snapToGrid w:val="0"/>
                <w:sz w:val="20"/>
                <w:szCs w:val="22"/>
              </w:rPr>
              <w:t>Typhlodromus</w:t>
            </w:r>
            <w:proofErr w:type="spellEnd"/>
            <w:r w:rsidRPr="0058178C">
              <w:rPr>
                <w:i/>
                <w:snapToGrid w:val="0"/>
                <w:sz w:val="20"/>
                <w:szCs w:val="22"/>
              </w:rPr>
              <w:t xml:space="preserve"> </w:t>
            </w:r>
            <w:proofErr w:type="spellStart"/>
            <w:r w:rsidRPr="0058178C">
              <w:rPr>
                <w:i/>
                <w:snapToGrid w:val="0"/>
                <w:sz w:val="20"/>
                <w:szCs w:val="22"/>
              </w:rPr>
              <w:t>pyri</w:t>
            </w:r>
            <w:proofErr w:type="spellEnd"/>
            <w:r w:rsidRPr="0058178C">
              <w:rPr>
                <w:snapToGrid w:val="0"/>
                <w:sz w:val="20"/>
                <w:szCs w:val="22"/>
              </w:rPr>
              <w:t xml:space="preserve"> with the formulation DIPTEREX (50% </w:t>
            </w:r>
            <w:proofErr w:type="spellStart"/>
            <w:r w:rsidRPr="0058178C">
              <w:rPr>
                <w:snapToGrid w:val="0"/>
                <w:sz w:val="20"/>
                <w:szCs w:val="22"/>
              </w:rPr>
              <w:t>trichlorfon</w:t>
            </w:r>
            <w:proofErr w:type="spellEnd"/>
            <w:r w:rsidRPr="0058178C">
              <w:rPr>
                <w:snapToGrid w:val="0"/>
                <w:sz w:val="20"/>
                <w:szCs w:val="22"/>
              </w:rPr>
              <w:t>) are available. Both these studies on indicator species indicate a very high toxicity to non-target arthropods. However, as the use is in-doors, the risk to non-target arthropods was considered to be low. In case of integrated pest management, a further risk evaluation will be necessary (EFSA, 2006).</w:t>
            </w:r>
          </w:p>
        </w:tc>
      </w:tr>
      <w:tr w:rsidR="0058178C" w:rsidRPr="0058178C" w:rsidTr="006F7594">
        <w:tc>
          <w:tcPr>
            <w:tcW w:w="709" w:type="dxa"/>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5.4</w:t>
            </w:r>
          </w:p>
        </w:tc>
        <w:tc>
          <w:tcPr>
            <w:tcW w:w="1701" w:type="dxa"/>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Earthworms</w:t>
            </w:r>
          </w:p>
        </w:tc>
        <w:tc>
          <w:tcPr>
            <w:tcW w:w="7088" w:type="dxa"/>
          </w:tcPr>
          <w:p w:rsidR="0058178C" w:rsidRPr="0058178C" w:rsidRDefault="0058178C" w:rsidP="0058178C">
            <w:pPr>
              <w:widowControl w:val="0"/>
              <w:tabs>
                <w:tab w:val="left" w:pos="1247"/>
                <w:tab w:val="left" w:pos="1814"/>
                <w:tab w:val="left" w:pos="2381"/>
                <w:tab w:val="left" w:pos="2948"/>
                <w:tab w:val="left" w:pos="3515"/>
              </w:tabs>
              <w:spacing w:after="120"/>
              <w:rPr>
                <w:snapToGrid w:val="0"/>
                <w:sz w:val="20"/>
                <w:szCs w:val="22"/>
              </w:rPr>
            </w:pPr>
            <w:r w:rsidRPr="0058178C">
              <w:rPr>
                <w:snapToGrid w:val="0"/>
                <w:sz w:val="20"/>
                <w:szCs w:val="22"/>
              </w:rPr>
              <w:t>The Toxicity Exposure Ratio (TER) is a ratio of the toxicity of a chemical to a test organism (LD</w:t>
            </w:r>
            <w:r w:rsidRPr="0058178C">
              <w:rPr>
                <w:snapToGrid w:val="0"/>
                <w:sz w:val="20"/>
                <w:szCs w:val="22"/>
                <w:vertAlign w:val="subscript"/>
              </w:rPr>
              <w:t>50</w:t>
            </w:r>
            <w:r w:rsidRPr="0058178C">
              <w:rPr>
                <w:snapToGrid w:val="0"/>
                <w:sz w:val="20"/>
                <w:szCs w:val="22"/>
              </w:rPr>
              <w:t xml:space="preserve"> or NOEL), and the predicted exposure to the substance.</w:t>
            </w:r>
          </w:p>
          <w:p w:rsidR="0058178C" w:rsidRPr="0058178C" w:rsidRDefault="0058178C" w:rsidP="0058178C">
            <w:pPr>
              <w:widowControl w:val="0"/>
              <w:tabs>
                <w:tab w:val="left" w:pos="1247"/>
                <w:tab w:val="left" w:pos="1814"/>
                <w:tab w:val="left" w:pos="2381"/>
                <w:tab w:val="left" w:pos="2948"/>
                <w:tab w:val="left" w:pos="3515"/>
              </w:tabs>
              <w:spacing w:after="120"/>
              <w:rPr>
                <w:snapToGrid w:val="0"/>
                <w:sz w:val="20"/>
                <w:szCs w:val="22"/>
              </w:rPr>
            </w:pPr>
            <w:r w:rsidRPr="0058178C">
              <w:rPr>
                <w:snapToGrid w:val="0"/>
                <w:sz w:val="20"/>
                <w:szCs w:val="22"/>
              </w:rPr>
              <w:t xml:space="preserve">Based on a provisional </w:t>
            </w:r>
            <w:proofErr w:type="spellStart"/>
            <w:r w:rsidRPr="0058178C">
              <w:rPr>
                <w:snapToGrid w:val="0"/>
                <w:sz w:val="20"/>
                <w:szCs w:val="22"/>
              </w:rPr>
              <w:t>PECsoil</w:t>
            </w:r>
            <w:proofErr w:type="spellEnd"/>
            <w:r w:rsidRPr="0058178C">
              <w:rPr>
                <w:snapToGrid w:val="0"/>
                <w:sz w:val="20"/>
                <w:szCs w:val="22"/>
              </w:rPr>
              <w:t xml:space="preserve"> of 2.733 mg </w:t>
            </w:r>
            <w:proofErr w:type="spellStart"/>
            <w:r w:rsidRPr="0058178C">
              <w:rPr>
                <w:snapToGrid w:val="0"/>
                <w:sz w:val="20"/>
                <w:szCs w:val="22"/>
              </w:rPr>
              <w:t>a.s</w:t>
            </w:r>
            <w:proofErr w:type="spellEnd"/>
            <w:r w:rsidRPr="0058178C">
              <w:rPr>
                <w:snapToGrid w:val="0"/>
                <w:sz w:val="20"/>
                <w:szCs w:val="22"/>
              </w:rPr>
              <w:t xml:space="preserve">./kg soil, the resulting acute TER of 51 is above the appropriate trigger value of 10, indicating a low risk to earthworms from the representative uses of </w:t>
            </w:r>
            <w:proofErr w:type="spellStart"/>
            <w:r w:rsidRPr="0058178C">
              <w:rPr>
                <w:snapToGrid w:val="0"/>
                <w:sz w:val="20"/>
                <w:szCs w:val="22"/>
              </w:rPr>
              <w:t>trichlorfon</w:t>
            </w:r>
            <w:proofErr w:type="spellEnd"/>
            <w:r w:rsidRPr="0058178C">
              <w:rPr>
                <w:snapToGrid w:val="0"/>
                <w:sz w:val="20"/>
                <w:szCs w:val="22"/>
              </w:rPr>
              <w:t xml:space="preserve"> evaluated (EFSA, 2006).</w:t>
            </w:r>
          </w:p>
        </w:tc>
      </w:tr>
      <w:tr w:rsidR="0058178C" w:rsidRPr="0058178C" w:rsidTr="006F7594">
        <w:tc>
          <w:tcPr>
            <w:tcW w:w="709" w:type="dxa"/>
          </w:tcPr>
          <w:p w:rsidR="0058178C" w:rsidRPr="0058178C" w:rsidRDefault="0058178C" w:rsidP="0058178C">
            <w:pPr>
              <w:keepNext/>
              <w:keepLines/>
              <w:widowControl w:val="0"/>
              <w:tabs>
                <w:tab w:val="left" w:pos="1247"/>
                <w:tab w:val="left" w:pos="1814"/>
                <w:tab w:val="left" w:pos="2381"/>
                <w:tab w:val="left" w:pos="2948"/>
                <w:tab w:val="left" w:pos="3515"/>
              </w:tabs>
              <w:spacing w:after="120"/>
              <w:rPr>
                <w:b/>
                <w:sz w:val="20"/>
              </w:rPr>
            </w:pPr>
            <w:r w:rsidRPr="0058178C">
              <w:rPr>
                <w:b/>
                <w:sz w:val="20"/>
              </w:rPr>
              <w:lastRenderedPageBreak/>
              <w:t>5.5</w:t>
            </w:r>
          </w:p>
        </w:tc>
        <w:tc>
          <w:tcPr>
            <w:tcW w:w="1701" w:type="dxa"/>
          </w:tcPr>
          <w:p w:rsidR="0058178C" w:rsidRPr="0058178C" w:rsidRDefault="0058178C" w:rsidP="0058178C">
            <w:pPr>
              <w:keepNext/>
              <w:keepLines/>
              <w:widowControl w:val="0"/>
              <w:tabs>
                <w:tab w:val="left" w:pos="1247"/>
                <w:tab w:val="left" w:pos="1814"/>
                <w:tab w:val="left" w:pos="2381"/>
                <w:tab w:val="left" w:pos="2948"/>
                <w:tab w:val="left" w:pos="3515"/>
              </w:tabs>
              <w:spacing w:after="120"/>
              <w:outlineLvl w:val="2"/>
              <w:rPr>
                <w:b/>
                <w:bCs/>
                <w:sz w:val="20"/>
              </w:rPr>
            </w:pPr>
            <w:r w:rsidRPr="0058178C">
              <w:rPr>
                <w:b/>
                <w:bCs/>
                <w:sz w:val="20"/>
              </w:rPr>
              <w:t>Soil microorganisms</w:t>
            </w:r>
          </w:p>
        </w:tc>
        <w:tc>
          <w:tcPr>
            <w:tcW w:w="7088" w:type="dxa"/>
          </w:tcPr>
          <w:p w:rsidR="0058178C" w:rsidRPr="0058178C" w:rsidRDefault="0058178C" w:rsidP="0058178C">
            <w:pPr>
              <w:keepNext/>
              <w:keepLines/>
              <w:widowControl w:val="0"/>
              <w:tabs>
                <w:tab w:val="left" w:pos="1247"/>
                <w:tab w:val="left" w:pos="1814"/>
                <w:tab w:val="left" w:pos="2381"/>
                <w:tab w:val="left" w:pos="2948"/>
                <w:tab w:val="left" w:pos="3515"/>
              </w:tabs>
              <w:spacing w:after="120"/>
              <w:rPr>
                <w:snapToGrid w:val="0"/>
                <w:sz w:val="20"/>
                <w:szCs w:val="22"/>
              </w:rPr>
            </w:pPr>
            <w:r w:rsidRPr="0058178C">
              <w:rPr>
                <w:snapToGrid w:val="0"/>
                <w:sz w:val="20"/>
                <w:szCs w:val="22"/>
              </w:rPr>
              <w:t xml:space="preserve">No effects were seen in a study where the tested concentration of </w:t>
            </w:r>
            <w:proofErr w:type="spellStart"/>
            <w:r w:rsidRPr="0058178C">
              <w:rPr>
                <w:snapToGrid w:val="0"/>
                <w:sz w:val="20"/>
                <w:szCs w:val="22"/>
              </w:rPr>
              <w:t>trichlorfon</w:t>
            </w:r>
            <w:proofErr w:type="spellEnd"/>
            <w:r w:rsidRPr="0058178C">
              <w:rPr>
                <w:snapToGrid w:val="0"/>
                <w:sz w:val="20"/>
                <w:szCs w:val="22"/>
              </w:rPr>
              <w:t xml:space="preserve"> exceeds the application rate of the representative use evaluated. Therefore, the risk to soil non-target microorganisms is considered to be low (EFSA, 2006).</w:t>
            </w:r>
          </w:p>
        </w:tc>
      </w:tr>
      <w:tr w:rsidR="0058178C" w:rsidRPr="0058178C" w:rsidTr="006F7594">
        <w:tc>
          <w:tcPr>
            <w:tcW w:w="709" w:type="dxa"/>
          </w:tcPr>
          <w:p w:rsidR="0058178C" w:rsidRPr="0058178C" w:rsidRDefault="0058178C" w:rsidP="0058178C">
            <w:pPr>
              <w:widowControl w:val="0"/>
              <w:tabs>
                <w:tab w:val="left" w:pos="1247"/>
                <w:tab w:val="left" w:pos="1814"/>
                <w:tab w:val="left" w:pos="2381"/>
                <w:tab w:val="left" w:pos="2948"/>
                <w:tab w:val="left" w:pos="3515"/>
              </w:tabs>
              <w:spacing w:after="120"/>
              <w:rPr>
                <w:b/>
                <w:sz w:val="20"/>
              </w:rPr>
            </w:pPr>
            <w:r w:rsidRPr="0058178C">
              <w:rPr>
                <w:b/>
                <w:sz w:val="20"/>
              </w:rPr>
              <w:t>5.6</w:t>
            </w:r>
          </w:p>
        </w:tc>
        <w:tc>
          <w:tcPr>
            <w:tcW w:w="1701" w:type="dxa"/>
          </w:tcPr>
          <w:p w:rsidR="0058178C" w:rsidRPr="0058178C" w:rsidRDefault="0058178C" w:rsidP="0058178C">
            <w:pPr>
              <w:widowControl w:val="0"/>
              <w:tabs>
                <w:tab w:val="left" w:pos="1247"/>
                <w:tab w:val="left" w:pos="1814"/>
                <w:tab w:val="left" w:pos="2381"/>
                <w:tab w:val="left" w:pos="2948"/>
                <w:tab w:val="left" w:pos="3515"/>
              </w:tabs>
              <w:spacing w:after="120"/>
              <w:outlineLvl w:val="2"/>
              <w:rPr>
                <w:b/>
                <w:bCs/>
                <w:sz w:val="20"/>
              </w:rPr>
            </w:pPr>
            <w:r w:rsidRPr="0058178C">
              <w:rPr>
                <w:b/>
                <w:bCs/>
                <w:sz w:val="20"/>
              </w:rPr>
              <w:t>Summary – overall risk evaluation</w:t>
            </w:r>
          </w:p>
        </w:tc>
        <w:tc>
          <w:tcPr>
            <w:tcW w:w="7088" w:type="dxa"/>
          </w:tcPr>
          <w:p w:rsidR="0058178C" w:rsidRPr="0058178C" w:rsidRDefault="0058178C" w:rsidP="0058178C">
            <w:pPr>
              <w:widowControl w:val="0"/>
              <w:tabs>
                <w:tab w:val="left" w:pos="1247"/>
                <w:tab w:val="left" w:pos="1814"/>
                <w:tab w:val="left" w:pos="2381"/>
                <w:tab w:val="left" w:pos="2948"/>
                <w:tab w:val="left" w:pos="3515"/>
              </w:tabs>
              <w:spacing w:after="120"/>
              <w:rPr>
                <w:snapToGrid w:val="0"/>
                <w:sz w:val="20"/>
                <w:szCs w:val="22"/>
              </w:rPr>
            </w:pPr>
            <w:r w:rsidRPr="0058178C">
              <w:rPr>
                <w:snapToGrid w:val="0"/>
                <w:sz w:val="20"/>
                <w:szCs w:val="22"/>
              </w:rPr>
              <w:t xml:space="preserve">The risk to birds, other terrestrial vertebrates, non-target arthropods, earthworms, other soil non-target macro-organisms, soil microorganisms and non-target plants from the representative indoor use of </w:t>
            </w:r>
            <w:proofErr w:type="spellStart"/>
            <w:r w:rsidRPr="0058178C">
              <w:rPr>
                <w:snapToGrid w:val="0"/>
                <w:sz w:val="20"/>
                <w:szCs w:val="22"/>
              </w:rPr>
              <w:t>trichlorfon</w:t>
            </w:r>
            <w:proofErr w:type="spellEnd"/>
            <w:r w:rsidRPr="0058178C">
              <w:rPr>
                <w:snapToGrid w:val="0"/>
                <w:sz w:val="20"/>
                <w:szCs w:val="22"/>
              </w:rPr>
              <w:t xml:space="preserve"> in greenhouses on tomatoes is considered to be low. </w:t>
            </w:r>
          </w:p>
          <w:p w:rsidR="0058178C" w:rsidRPr="0058178C" w:rsidRDefault="0058178C" w:rsidP="0058178C">
            <w:pPr>
              <w:widowControl w:val="0"/>
              <w:tabs>
                <w:tab w:val="left" w:pos="1247"/>
                <w:tab w:val="left" w:pos="1814"/>
                <w:tab w:val="left" w:pos="2381"/>
                <w:tab w:val="left" w:pos="2948"/>
                <w:tab w:val="left" w:pos="3515"/>
              </w:tabs>
              <w:spacing w:after="120"/>
              <w:rPr>
                <w:snapToGrid w:val="0"/>
                <w:sz w:val="20"/>
                <w:szCs w:val="22"/>
              </w:rPr>
            </w:pPr>
            <w:r w:rsidRPr="0058178C">
              <w:rPr>
                <w:snapToGrid w:val="0"/>
                <w:sz w:val="20"/>
                <w:szCs w:val="22"/>
              </w:rPr>
              <w:t xml:space="preserve">Based on the available studies, which were considered to be of poor quality, a high risk to aquatic invertebrates from </w:t>
            </w:r>
            <w:proofErr w:type="spellStart"/>
            <w:r w:rsidRPr="0058178C">
              <w:rPr>
                <w:snapToGrid w:val="0"/>
                <w:sz w:val="20"/>
                <w:szCs w:val="22"/>
              </w:rPr>
              <w:t>trichlorfon</w:t>
            </w:r>
            <w:proofErr w:type="spellEnd"/>
            <w:r w:rsidRPr="0058178C">
              <w:rPr>
                <w:snapToGrid w:val="0"/>
                <w:sz w:val="20"/>
                <w:szCs w:val="22"/>
              </w:rPr>
              <w:t xml:space="preserve"> use was provisionally identified (EU </w:t>
            </w:r>
            <w:r w:rsidRPr="0058178C">
              <w:rPr>
                <w:iCs/>
                <w:snapToGrid w:val="0"/>
                <w:sz w:val="20"/>
              </w:rPr>
              <w:t>notification</w:t>
            </w:r>
            <w:r w:rsidRPr="0058178C">
              <w:rPr>
                <w:snapToGrid w:val="0"/>
                <w:sz w:val="20"/>
                <w:szCs w:val="22"/>
              </w:rPr>
              <w:t>).</w:t>
            </w:r>
          </w:p>
        </w:tc>
      </w:tr>
    </w:tbl>
    <w:p w:rsidR="0058178C" w:rsidRPr="0058178C" w:rsidRDefault="0058178C" w:rsidP="0058178C">
      <w:pPr>
        <w:tabs>
          <w:tab w:val="left" w:pos="-720"/>
          <w:tab w:val="left" w:pos="0"/>
          <w:tab w:val="left" w:pos="720"/>
          <w:tab w:val="left" w:pos="1247"/>
          <w:tab w:val="left" w:pos="1814"/>
          <w:tab w:val="left" w:pos="2381"/>
          <w:tab w:val="left" w:pos="2948"/>
          <w:tab w:val="left" w:pos="3515"/>
        </w:tabs>
        <w:suppressAutoHyphens/>
        <w:rPr>
          <w:sz w:val="10"/>
          <w:szCs w:val="10"/>
        </w:rPr>
      </w:pPr>
      <w:r w:rsidRPr="0058178C">
        <w:rPr>
          <w:sz w:val="10"/>
          <w:szCs w:val="10"/>
        </w:rPr>
        <w:br w:type="page"/>
      </w:r>
    </w:p>
    <w:tbl>
      <w:tblPr>
        <w:tblW w:w="0" w:type="auto"/>
        <w:tblInd w:w="108" w:type="dxa"/>
        <w:tblBorders>
          <w:top w:val="single" w:sz="6" w:space="0" w:color="808080"/>
          <w:left w:val="single" w:sz="6" w:space="0" w:color="808080"/>
          <w:bottom w:val="single" w:sz="6" w:space="0" w:color="808080"/>
          <w:right w:val="single" w:sz="6" w:space="0" w:color="808080"/>
        </w:tblBorders>
        <w:tblLayout w:type="fixed"/>
        <w:tblLook w:val="0000"/>
      </w:tblPr>
      <w:tblGrid>
        <w:gridCol w:w="9504"/>
      </w:tblGrid>
      <w:tr w:rsidR="0058178C" w:rsidRPr="0058178C" w:rsidTr="006F7594">
        <w:trPr>
          <w:cantSplit/>
        </w:trPr>
        <w:tc>
          <w:tcPr>
            <w:tcW w:w="9504" w:type="dxa"/>
            <w:shd w:val="pct12" w:color="000000" w:fill="FFFFFF"/>
          </w:tcPr>
          <w:p w:rsidR="0058178C" w:rsidRPr="0058178C" w:rsidRDefault="0058178C" w:rsidP="0058178C">
            <w:pPr>
              <w:tabs>
                <w:tab w:val="left" w:pos="1247"/>
                <w:tab w:val="left" w:pos="1814"/>
                <w:tab w:val="left" w:pos="2381"/>
                <w:tab w:val="left" w:pos="2948"/>
                <w:tab w:val="left" w:pos="3515"/>
              </w:tabs>
              <w:spacing w:before="120" w:after="120"/>
              <w:outlineLvl w:val="0"/>
              <w:rPr>
                <w:b/>
                <w:bCs/>
                <w:kern w:val="28"/>
                <w:sz w:val="28"/>
                <w:szCs w:val="28"/>
              </w:rPr>
            </w:pPr>
            <w:r w:rsidRPr="0058178C">
              <w:rPr>
                <w:b/>
                <w:bCs/>
                <w:kern w:val="28"/>
                <w:sz w:val="20"/>
                <w:szCs w:val="29"/>
              </w:rPr>
              <w:br w:type="page"/>
            </w:r>
            <w:r w:rsidRPr="0058178C">
              <w:rPr>
                <w:b/>
                <w:bCs/>
                <w:kern w:val="28"/>
                <w:sz w:val="20"/>
                <w:szCs w:val="29"/>
              </w:rPr>
              <w:br w:type="page"/>
            </w:r>
            <w:r w:rsidRPr="0058178C">
              <w:rPr>
                <w:b/>
                <w:bCs/>
                <w:kern w:val="28"/>
                <w:sz w:val="20"/>
                <w:szCs w:val="29"/>
              </w:rPr>
              <w:br w:type="page"/>
            </w:r>
            <w:r w:rsidRPr="0058178C">
              <w:rPr>
                <w:b/>
                <w:bCs/>
                <w:kern w:val="28"/>
                <w:sz w:val="20"/>
                <w:szCs w:val="29"/>
              </w:rPr>
              <w:br w:type="page"/>
            </w:r>
            <w:r w:rsidRPr="0058178C">
              <w:rPr>
                <w:b/>
                <w:bCs/>
                <w:kern w:val="28"/>
                <w:sz w:val="20"/>
                <w:szCs w:val="29"/>
              </w:rPr>
              <w:br w:type="page"/>
            </w:r>
            <w:r w:rsidRPr="0058178C">
              <w:rPr>
                <w:b/>
                <w:bCs/>
                <w:kern w:val="28"/>
                <w:sz w:val="20"/>
                <w:szCs w:val="29"/>
              </w:rPr>
              <w:br w:type="page"/>
            </w:r>
            <w:r w:rsidRPr="0058178C">
              <w:rPr>
                <w:b/>
                <w:bCs/>
                <w:kern w:val="28"/>
                <w:sz w:val="28"/>
                <w:szCs w:val="28"/>
              </w:rPr>
              <w:t xml:space="preserve">Annex 2 – Details on final regulatory actions reported </w:t>
            </w:r>
          </w:p>
        </w:tc>
      </w:tr>
    </w:tbl>
    <w:p w:rsidR="0058178C" w:rsidRPr="0058178C" w:rsidRDefault="0058178C" w:rsidP="0058178C">
      <w:pPr>
        <w:tabs>
          <w:tab w:val="left" w:pos="-720"/>
          <w:tab w:val="left" w:pos="0"/>
          <w:tab w:val="left" w:pos="720"/>
          <w:tab w:val="left" w:pos="1247"/>
          <w:tab w:val="left" w:pos="1814"/>
          <w:tab w:val="left" w:pos="2381"/>
          <w:tab w:val="left" w:pos="2948"/>
          <w:tab w:val="left" w:pos="3515"/>
        </w:tabs>
        <w:suppressAutoHyphens/>
        <w:rPr>
          <w:sz w:val="10"/>
          <w:szCs w:val="1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498"/>
      </w:tblGrid>
      <w:tr w:rsidR="0058178C" w:rsidRPr="0058178C" w:rsidTr="006F7594">
        <w:tc>
          <w:tcPr>
            <w:tcW w:w="9498" w:type="dxa"/>
          </w:tcPr>
          <w:p w:rsidR="0058178C" w:rsidRPr="0058178C" w:rsidRDefault="0058178C" w:rsidP="0058178C">
            <w:pPr>
              <w:keepNext/>
              <w:tabs>
                <w:tab w:val="left" w:pos="1247"/>
                <w:tab w:val="left" w:pos="1814"/>
                <w:tab w:val="left" w:pos="2381"/>
                <w:tab w:val="left" w:pos="2948"/>
                <w:tab w:val="left" w:pos="3515"/>
              </w:tabs>
              <w:outlineLvl w:val="1"/>
              <w:rPr>
                <w:b/>
                <w:bCs/>
                <w:sz w:val="24"/>
                <w:szCs w:val="24"/>
              </w:rPr>
            </w:pPr>
            <w:r w:rsidRPr="0058178C">
              <w:rPr>
                <w:b/>
                <w:bCs/>
                <w:sz w:val="24"/>
                <w:szCs w:val="24"/>
              </w:rPr>
              <w:t>European Union</w:t>
            </w:r>
          </w:p>
        </w:tc>
      </w:tr>
    </w:tbl>
    <w:p w:rsidR="0058178C" w:rsidRPr="0058178C" w:rsidRDefault="0058178C" w:rsidP="0058178C">
      <w:pPr>
        <w:tabs>
          <w:tab w:val="left" w:pos="-720"/>
          <w:tab w:val="left" w:pos="0"/>
          <w:tab w:val="left" w:pos="720"/>
          <w:tab w:val="left" w:pos="1247"/>
          <w:tab w:val="left" w:pos="1814"/>
          <w:tab w:val="left" w:pos="2381"/>
          <w:tab w:val="left" w:pos="2948"/>
          <w:tab w:val="left" w:pos="3515"/>
        </w:tabs>
        <w:suppressAutoHyphens/>
        <w:rPr>
          <w:sz w:val="10"/>
          <w:szCs w:val="10"/>
        </w:rPr>
      </w:pPr>
    </w:p>
    <w:tbl>
      <w:tblPr>
        <w:tblW w:w="0" w:type="auto"/>
        <w:tblInd w:w="108" w:type="dxa"/>
        <w:tblLayout w:type="fixed"/>
        <w:tblLook w:val="0000"/>
      </w:tblPr>
      <w:tblGrid>
        <w:gridCol w:w="568"/>
        <w:gridCol w:w="1843"/>
        <w:gridCol w:w="7087"/>
      </w:tblGrid>
      <w:tr w:rsidR="0058178C" w:rsidRPr="0058178C" w:rsidTr="006F7594">
        <w:tc>
          <w:tcPr>
            <w:tcW w:w="568" w:type="dxa"/>
          </w:tcPr>
          <w:p w:rsidR="0058178C" w:rsidRPr="0058178C" w:rsidRDefault="0058178C" w:rsidP="0058178C">
            <w:pPr>
              <w:widowControl w:val="0"/>
              <w:tabs>
                <w:tab w:val="left" w:pos="1247"/>
                <w:tab w:val="left" w:pos="1814"/>
                <w:tab w:val="left" w:pos="2381"/>
                <w:tab w:val="left" w:pos="2948"/>
                <w:tab w:val="left" w:pos="3515"/>
              </w:tabs>
              <w:spacing w:after="120"/>
              <w:rPr>
                <w:b/>
                <w:bCs/>
                <w:snapToGrid w:val="0"/>
                <w:sz w:val="20"/>
              </w:rPr>
            </w:pPr>
            <w:r w:rsidRPr="0058178C">
              <w:rPr>
                <w:b/>
                <w:bCs/>
                <w:snapToGrid w:val="0"/>
                <w:sz w:val="20"/>
              </w:rPr>
              <w:t>1</w:t>
            </w:r>
          </w:p>
        </w:tc>
        <w:tc>
          <w:tcPr>
            <w:tcW w:w="1843" w:type="dxa"/>
          </w:tcPr>
          <w:p w:rsidR="0058178C" w:rsidRPr="0058178C" w:rsidRDefault="0058178C" w:rsidP="0058178C">
            <w:pPr>
              <w:tabs>
                <w:tab w:val="left" w:pos="1247"/>
                <w:tab w:val="left" w:pos="1814"/>
                <w:tab w:val="left" w:pos="2381"/>
                <w:tab w:val="left" w:pos="2948"/>
                <w:tab w:val="left" w:pos="3515"/>
              </w:tabs>
              <w:spacing w:after="120"/>
              <w:rPr>
                <w:b/>
                <w:sz w:val="20"/>
              </w:rPr>
            </w:pPr>
            <w:r w:rsidRPr="0058178C">
              <w:rPr>
                <w:b/>
                <w:sz w:val="20"/>
              </w:rPr>
              <w:t>Effective date(s) of entry into force of actions</w:t>
            </w:r>
          </w:p>
        </w:tc>
        <w:tc>
          <w:tcPr>
            <w:tcW w:w="7087" w:type="dxa"/>
          </w:tcPr>
          <w:p w:rsidR="0058178C" w:rsidRPr="0058178C" w:rsidRDefault="0058178C" w:rsidP="0058178C">
            <w:pPr>
              <w:tabs>
                <w:tab w:val="left" w:pos="1247"/>
                <w:tab w:val="left" w:pos="1814"/>
                <w:tab w:val="left" w:pos="2381"/>
                <w:tab w:val="left" w:pos="2948"/>
                <w:tab w:val="left" w:pos="3515"/>
              </w:tabs>
              <w:spacing w:after="80"/>
              <w:ind w:left="34"/>
              <w:rPr>
                <w:sz w:val="20"/>
              </w:rPr>
            </w:pPr>
            <w:r w:rsidRPr="0058178C">
              <w:rPr>
                <w:sz w:val="20"/>
              </w:rPr>
              <w:t xml:space="preserve">21 November 2008: all uses of plant protection products containing </w:t>
            </w:r>
            <w:proofErr w:type="spellStart"/>
            <w:r w:rsidRPr="0058178C">
              <w:rPr>
                <w:sz w:val="20"/>
              </w:rPr>
              <w:t>trichlorfon</w:t>
            </w:r>
            <w:proofErr w:type="spellEnd"/>
            <w:r w:rsidRPr="0058178C">
              <w:rPr>
                <w:sz w:val="20"/>
              </w:rPr>
              <w:t xml:space="preserve"> were prohibited as from that date at the latest. Authorisations for plant protection products containing </w:t>
            </w:r>
            <w:proofErr w:type="spellStart"/>
            <w:r w:rsidRPr="0058178C">
              <w:rPr>
                <w:sz w:val="20"/>
              </w:rPr>
              <w:t>trichlorfon</w:t>
            </w:r>
            <w:proofErr w:type="spellEnd"/>
            <w:r w:rsidRPr="0058178C">
              <w:rPr>
                <w:sz w:val="20"/>
              </w:rPr>
              <w:t xml:space="preserve"> had to be withdrawn by 21 November 2007 by EU Member States.</w:t>
            </w:r>
          </w:p>
        </w:tc>
      </w:tr>
      <w:tr w:rsidR="0058178C" w:rsidRPr="0058178C" w:rsidTr="006F7594">
        <w:tc>
          <w:tcPr>
            <w:tcW w:w="568" w:type="dxa"/>
          </w:tcPr>
          <w:p w:rsidR="0058178C" w:rsidRPr="0058178C" w:rsidRDefault="0058178C" w:rsidP="0058178C">
            <w:pPr>
              <w:widowControl w:val="0"/>
              <w:tabs>
                <w:tab w:val="left" w:pos="1247"/>
                <w:tab w:val="left" w:pos="1814"/>
                <w:tab w:val="left" w:pos="2381"/>
                <w:tab w:val="left" w:pos="2948"/>
                <w:tab w:val="left" w:pos="3515"/>
              </w:tabs>
              <w:spacing w:after="120"/>
              <w:rPr>
                <w:b/>
                <w:bCs/>
                <w:snapToGrid w:val="0"/>
                <w:sz w:val="20"/>
              </w:rPr>
            </w:pPr>
          </w:p>
        </w:tc>
        <w:tc>
          <w:tcPr>
            <w:tcW w:w="1843" w:type="dxa"/>
          </w:tcPr>
          <w:p w:rsidR="0058178C" w:rsidRPr="0058178C" w:rsidRDefault="0058178C" w:rsidP="0058178C">
            <w:pPr>
              <w:tabs>
                <w:tab w:val="left" w:pos="1247"/>
                <w:tab w:val="left" w:pos="1814"/>
                <w:tab w:val="left" w:pos="2381"/>
                <w:tab w:val="left" w:pos="2948"/>
                <w:tab w:val="left" w:pos="3515"/>
              </w:tabs>
              <w:spacing w:after="120"/>
              <w:rPr>
                <w:b/>
                <w:sz w:val="20"/>
              </w:rPr>
            </w:pPr>
            <w:r w:rsidRPr="0058178C">
              <w:rPr>
                <w:b/>
                <w:sz w:val="20"/>
              </w:rPr>
              <w:t>Reference to the regulatory document</w:t>
            </w:r>
          </w:p>
        </w:tc>
        <w:tc>
          <w:tcPr>
            <w:tcW w:w="7087" w:type="dxa"/>
          </w:tcPr>
          <w:p w:rsidR="0058178C" w:rsidRPr="0058178C" w:rsidRDefault="0058178C" w:rsidP="0058178C">
            <w:pPr>
              <w:tabs>
                <w:tab w:val="left" w:pos="1247"/>
                <w:tab w:val="left" w:pos="1814"/>
                <w:tab w:val="left" w:pos="2381"/>
                <w:tab w:val="left" w:pos="2948"/>
                <w:tab w:val="left" w:pos="3515"/>
              </w:tabs>
              <w:spacing w:after="80"/>
              <w:rPr>
                <w:sz w:val="20"/>
              </w:rPr>
            </w:pPr>
            <w:r w:rsidRPr="0058178C">
              <w:rPr>
                <w:sz w:val="20"/>
              </w:rPr>
              <w:t xml:space="preserve">Commission Decision 2007/356/EC of 21 May 2007 concerning the non-inclusion of </w:t>
            </w:r>
            <w:proofErr w:type="spellStart"/>
            <w:r w:rsidRPr="0058178C">
              <w:rPr>
                <w:sz w:val="20"/>
              </w:rPr>
              <w:t>trichlorfon</w:t>
            </w:r>
            <w:proofErr w:type="spellEnd"/>
            <w:r w:rsidRPr="0058178C">
              <w:rPr>
                <w:sz w:val="20"/>
              </w:rPr>
              <w:t xml:space="preserve"> in Annex I to Council Directive 91/414/EEC and the withdrawal of authorisations for plant protection products containing that substance (Official Journal of the European Union L 133 of 25.5.2007, p.42-43), available at:</w:t>
            </w:r>
            <w:r w:rsidRPr="0058178C">
              <w:rPr>
                <w:sz w:val="20"/>
              </w:rPr>
              <w:br/>
            </w:r>
            <w:hyperlink r:id="rId17" w:history="1">
              <w:r w:rsidRPr="0058178C">
                <w:rPr>
                  <w:sz w:val="20"/>
                </w:rPr>
                <w:t>http://eur-lex.europa.eu/LexUriServ/LexUriServ.do?uri=OJ:L:2007:133:0042:0043:EN:PDF</w:t>
              </w:r>
            </w:hyperlink>
          </w:p>
        </w:tc>
      </w:tr>
      <w:tr w:rsidR="0058178C" w:rsidRPr="0058178C" w:rsidTr="006F7594">
        <w:tc>
          <w:tcPr>
            <w:tcW w:w="568" w:type="dxa"/>
          </w:tcPr>
          <w:p w:rsidR="0058178C" w:rsidRPr="0058178C" w:rsidRDefault="0058178C" w:rsidP="0058178C">
            <w:pPr>
              <w:widowControl w:val="0"/>
              <w:tabs>
                <w:tab w:val="left" w:pos="1247"/>
                <w:tab w:val="left" w:pos="1814"/>
                <w:tab w:val="left" w:pos="2381"/>
                <w:tab w:val="left" w:pos="2948"/>
                <w:tab w:val="left" w:pos="3515"/>
              </w:tabs>
              <w:spacing w:after="120"/>
              <w:rPr>
                <w:b/>
                <w:bCs/>
                <w:snapToGrid w:val="0"/>
                <w:sz w:val="20"/>
              </w:rPr>
            </w:pPr>
            <w:r w:rsidRPr="0058178C">
              <w:rPr>
                <w:b/>
                <w:bCs/>
                <w:snapToGrid w:val="0"/>
                <w:sz w:val="20"/>
              </w:rPr>
              <w:t>2</w:t>
            </w:r>
          </w:p>
        </w:tc>
        <w:tc>
          <w:tcPr>
            <w:tcW w:w="1843" w:type="dxa"/>
          </w:tcPr>
          <w:p w:rsidR="0058178C" w:rsidRPr="0058178C" w:rsidRDefault="0058178C" w:rsidP="0058178C">
            <w:pPr>
              <w:tabs>
                <w:tab w:val="left" w:pos="1247"/>
                <w:tab w:val="left" w:pos="1814"/>
                <w:tab w:val="left" w:pos="2381"/>
                <w:tab w:val="left" w:pos="2948"/>
                <w:tab w:val="left" w:pos="3515"/>
              </w:tabs>
              <w:spacing w:after="120"/>
              <w:rPr>
                <w:b/>
                <w:bCs/>
                <w:sz w:val="20"/>
              </w:rPr>
            </w:pPr>
            <w:r w:rsidRPr="0058178C">
              <w:rPr>
                <w:b/>
                <w:bCs/>
                <w:sz w:val="20"/>
              </w:rPr>
              <w:t>Succinct details of the final regulatory action(s)</w:t>
            </w:r>
          </w:p>
        </w:tc>
        <w:tc>
          <w:tcPr>
            <w:tcW w:w="7087" w:type="dxa"/>
          </w:tcPr>
          <w:p w:rsidR="0058178C" w:rsidRPr="0058178C" w:rsidRDefault="0058178C" w:rsidP="0058178C">
            <w:pPr>
              <w:tabs>
                <w:tab w:val="left" w:pos="1247"/>
                <w:tab w:val="left" w:pos="1814"/>
                <w:tab w:val="left" w:pos="2381"/>
                <w:tab w:val="left" w:pos="2948"/>
                <w:tab w:val="left" w:pos="3515"/>
              </w:tabs>
              <w:spacing w:after="80"/>
              <w:rPr>
                <w:i/>
                <w:sz w:val="20"/>
              </w:rPr>
            </w:pPr>
            <w:proofErr w:type="spellStart"/>
            <w:r w:rsidRPr="0058178C">
              <w:rPr>
                <w:sz w:val="20"/>
              </w:rPr>
              <w:t>Trichlorfon</w:t>
            </w:r>
            <w:proofErr w:type="spellEnd"/>
            <w:r w:rsidRPr="0058178C">
              <w:rPr>
                <w:sz w:val="20"/>
              </w:rPr>
              <w:t xml:space="preserve"> is not included in the list of authorised active ingredients in Annex I to Directive 91/414/EEC. The authorisations for plant protection products containing </w:t>
            </w:r>
            <w:proofErr w:type="spellStart"/>
            <w:r w:rsidRPr="0058178C">
              <w:rPr>
                <w:sz w:val="20"/>
              </w:rPr>
              <w:t>trichlorfon</w:t>
            </w:r>
            <w:proofErr w:type="spellEnd"/>
            <w:r w:rsidRPr="0058178C">
              <w:rPr>
                <w:sz w:val="20"/>
              </w:rPr>
              <w:t xml:space="preserve"> had to be withdrawn by 21 November 2007. From 25 May 2007, no authorisations for plant protection products containing </w:t>
            </w:r>
            <w:proofErr w:type="spellStart"/>
            <w:r w:rsidRPr="0058178C">
              <w:rPr>
                <w:sz w:val="20"/>
              </w:rPr>
              <w:t>trichlorfon</w:t>
            </w:r>
            <w:proofErr w:type="spellEnd"/>
            <w:r w:rsidRPr="0058178C">
              <w:rPr>
                <w:sz w:val="20"/>
              </w:rPr>
              <w:t xml:space="preserve"> could be granted or renewed.</w:t>
            </w:r>
          </w:p>
        </w:tc>
      </w:tr>
      <w:tr w:rsidR="0058178C" w:rsidRPr="0058178C" w:rsidTr="006F7594">
        <w:tc>
          <w:tcPr>
            <w:tcW w:w="568" w:type="dxa"/>
          </w:tcPr>
          <w:p w:rsidR="0058178C" w:rsidRPr="0058178C" w:rsidRDefault="0058178C" w:rsidP="0058178C">
            <w:pPr>
              <w:widowControl w:val="0"/>
              <w:tabs>
                <w:tab w:val="left" w:pos="1247"/>
                <w:tab w:val="left" w:pos="1814"/>
                <w:tab w:val="left" w:pos="2381"/>
                <w:tab w:val="left" w:pos="2948"/>
                <w:tab w:val="left" w:pos="3515"/>
              </w:tabs>
              <w:spacing w:after="120"/>
              <w:rPr>
                <w:b/>
                <w:bCs/>
                <w:snapToGrid w:val="0"/>
                <w:sz w:val="20"/>
              </w:rPr>
            </w:pPr>
            <w:r w:rsidRPr="0058178C">
              <w:rPr>
                <w:b/>
                <w:bCs/>
                <w:snapToGrid w:val="0"/>
                <w:sz w:val="20"/>
              </w:rPr>
              <w:t>3</w:t>
            </w:r>
          </w:p>
        </w:tc>
        <w:tc>
          <w:tcPr>
            <w:tcW w:w="1843" w:type="dxa"/>
          </w:tcPr>
          <w:p w:rsidR="0058178C" w:rsidRPr="0058178C" w:rsidRDefault="0058178C" w:rsidP="0058178C">
            <w:pPr>
              <w:tabs>
                <w:tab w:val="left" w:pos="1247"/>
                <w:tab w:val="left" w:pos="1814"/>
                <w:tab w:val="left" w:pos="2381"/>
                <w:tab w:val="left" w:pos="2948"/>
                <w:tab w:val="left" w:pos="3515"/>
              </w:tabs>
              <w:spacing w:after="120"/>
              <w:rPr>
                <w:b/>
                <w:bCs/>
                <w:sz w:val="20"/>
              </w:rPr>
            </w:pPr>
            <w:r w:rsidRPr="0058178C">
              <w:rPr>
                <w:b/>
                <w:bCs/>
                <w:sz w:val="20"/>
              </w:rPr>
              <w:t>Reasons for action</w:t>
            </w:r>
          </w:p>
        </w:tc>
        <w:tc>
          <w:tcPr>
            <w:tcW w:w="7087" w:type="dxa"/>
          </w:tcPr>
          <w:p w:rsidR="0058178C" w:rsidRPr="0058178C" w:rsidRDefault="0058178C" w:rsidP="0058178C">
            <w:pPr>
              <w:tabs>
                <w:tab w:val="left" w:pos="1247"/>
                <w:tab w:val="left" w:pos="1814"/>
                <w:tab w:val="left" w:pos="2381"/>
                <w:tab w:val="left" w:pos="2948"/>
                <w:tab w:val="left" w:pos="3515"/>
              </w:tabs>
              <w:rPr>
                <w:sz w:val="20"/>
              </w:rPr>
            </w:pPr>
            <w:r w:rsidRPr="0058178C">
              <w:rPr>
                <w:sz w:val="20"/>
              </w:rPr>
              <w:t>Human health: unacceptable risks for operators, workers and bystanders.</w:t>
            </w:r>
          </w:p>
          <w:p w:rsidR="0058178C" w:rsidRPr="0058178C" w:rsidRDefault="0058178C" w:rsidP="0058178C">
            <w:pPr>
              <w:tabs>
                <w:tab w:val="left" w:pos="1247"/>
                <w:tab w:val="left" w:pos="1814"/>
                <w:tab w:val="left" w:pos="2381"/>
                <w:tab w:val="left" w:pos="2948"/>
                <w:tab w:val="left" w:pos="3515"/>
              </w:tabs>
              <w:spacing w:after="80"/>
              <w:rPr>
                <w:sz w:val="20"/>
              </w:rPr>
            </w:pPr>
            <w:r w:rsidRPr="0058178C">
              <w:rPr>
                <w:sz w:val="20"/>
              </w:rPr>
              <w:t>Environment: high risk for aquatic invertebrates.</w:t>
            </w:r>
          </w:p>
        </w:tc>
      </w:tr>
      <w:tr w:rsidR="0058178C" w:rsidRPr="0058178C" w:rsidTr="006F7594">
        <w:tc>
          <w:tcPr>
            <w:tcW w:w="568" w:type="dxa"/>
          </w:tcPr>
          <w:p w:rsidR="0058178C" w:rsidRPr="0058178C" w:rsidRDefault="0058178C" w:rsidP="0058178C">
            <w:pPr>
              <w:widowControl w:val="0"/>
              <w:tabs>
                <w:tab w:val="left" w:pos="1247"/>
                <w:tab w:val="left" w:pos="1814"/>
                <w:tab w:val="left" w:pos="2381"/>
                <w:tab w:val="left" w:pos="2948"/>
                <w:tab w:val="left" w:pos="3515"/>
              </w:tabs>
              <w:spacing w:after="120"/>
              <w:rPr>
                <w:b/>
                <w:bCs/>
                <w:snapToGrid w:val="0"/>
                <w:sz w:val="20"/>
              </w:rPr>
            </w:pPr>
            <w:r w:rsidRPr="0058178C">
              <w:rPr>
                <w:b/>
                <w:bCs/>
                <w:snapToGrid w:val="0"/>
                <w:sz w:val="20"/>
              </w:rPr>
              <w:t>4</w:t>
            </w:r>
          </w:p>
        </w:tc>
        <w:tc>
          <w:tcPr>
            <w:tcW w:w="1843" w:type="dxa"/>
          </w:tcPr>
          <w:p w:rsidR="0058178C" w:rsidRPr="0058178C" w:rsidRDefault="0058178C" w:rsidP="0058178C">
            <w:pPr>
              <w:tabs>
                <w:tab w:val="left" w:pos="1247"/>
                <w:tab w:val="left" w:pos="1814"/>
                <w:tab w:val="left" w:pos="2381"/>
                <w:tab w:val="left" w:pos="2948"/>
                <w:tab w:val="left" w:pos="3515"/>
              </w:tabs>
              <w:spacing w:after="120"/>
              <w:rPr>
                <w:b/>
                <w:bCs/>
                <w:sz w:val="20"/>
              </w:rPr>
            </w:pPr>
            <w:r w:rsidRPr="0058178C">
              <w:rPr>
                <w:b/>
                <w:bCs/>
                <w:sz w:val="20"/>
              </w:rPr>
              <w:t>Basis for inclusion into Annex III</w:t>
            </w:r>
          </w:p>
        </w:tc>
        <w:tc>
          <w:tcPr>
            <w:tcW w:w="7087" w:type="dxa"/>
          </w:tcPr>
          <w:p w:rsidR="0058178C" w:rsidRPr="0058178C" w:rsidRDefault="0058178C" w:rsidP="0058178C">
            <w:pPr>
              <w:tabs>
                <w:tab w:val="left" w:pos="1247"/>
                <w:tab w:val="left" w:pos="1814"/>
                <w:tab w:val="left" w:pos="2381"/>
                <w:tab w:val="left" w:pos="2948"/>
                <w:tab w:val="left" w:pos="3515"/>
              </w:tabs>
              <w:spacing w:after="80"/>
              <w:rPr>
                <w:sz w:val="20"/>
              </w:rPr>
            </w:pPr>
            <w:r w:rsidRPr="0058178C">
              <w:rPr>
                <w:sz w:val="20"/>
              </w:rPr>
              <w:t xml:space="preserve">The final regulatory action to ban </w:t>
            </w:r>
            <w:proofErr w:type="spellStart"/>
            <w:r w:rsidRPr="0058178C">
              <w:rPr>
                <w:sz w:val="20"/>
              </w:rPr>
              <w:t>trichlorfon</w:t>
            </w:r>
            <w:proofErr w:type="spellEnd"/>
            <w:r w:rsidRPr="0058178C">
              <w:rPr>
                <w:sz w:val="20"/>
              </w:rPr>
              <w:t xml:space="preserve"> was based on a risk evaluation taking into consideration local conditions in the EU Member States.</w:t>
            </w:r>
          </w:p>
        </w:tc>
      </w:tr>
      <w:tr w:rsidR="0058178C" w:rsidRPr="0058178C" w:rsidTr="006F7594">
        <w:tc>
          <w:tcPr>
            <w:tcW w:w="568" w:type="dxa"/>
          </w:tcPr>
          <w:p w:rsidR="0058178C" w:rsidRPr="0058178C" w:rsidRDefault="0058178C" w:rsidP="0058178C">
            <w:pPr>
              <w:widowControl w:val="0"/>
              <w:tabs>
                <w:tab w:val="left" w:pos="1247"/>
                <w:tab w:val="left" w:pos="1814"/>
                <w:tab w:val="left" w:pos="2381"/>
                <w:tab w:val="left" w:pos="2948"/>
                <w:tab w:val="left" w:pos="3515"/>
              </w:tabs>
              <w:spacing w:after="120"/>
              <w:rPr>
                <w:b/>
                <w:bCs/>
                <w:snapToGrid w:val="0"/>
                <w:sz w:val="20"/>
              </w:rPr>
            </w:pPr>
            <w:r w:rsidRPr="0058178C">
              <w:rPr>
                <w:b/>
                <w:bCs/>
                <w:snapToGrid w:val="0"/>
                <w:sz w:val="20"/>
              </w:rPr>
              <w:t>4.1</w:t>
            </w:r>
          </w:p>
        </w:tc>
        <w:tc>
          <w:tcPr>
            <w:tcW w:w="1843" w:type="dxa"/>
          </w:tcPr>
          <w:p w:rsidR="0058178C" w:rsidRPr="0058178C" w:rsidRDefault="0058178C" w:rsidP="0058178C">
            <w:pPr>
              <w:tabs>
                <w:tab w:val="left" w:pos="1247"/>
                <w:tab w:val="left" w:pos="1814"/>
                <w:tab w:val="left" w:pos="2381"/>
                <w:tab w:val="left" w:pos="2948"/>
                <w:tab w:val="left" w:pos="3515"/>
              </w:tabs>
              <w:spacing w:after="120"/>
              <w:rPr>
                <w:b/>
                <w:sz w:val="20"/>
              </w:rPr>
            </w:pPr>
            <w:r w:rsidRPr="0058178C">
              <w:rPr>
                <w:b/>
                <w:sz w:val="20"/>
              </w:rPr>
              <w:t>Risk evaluation</w:t>
            </w:r>
          </w:p>
        </w:tc>
        <w:tc>
          <w:tcPr>
            <w:tcW w:w="7087" w:type="dxa"/>
          </w:tcPr>
          <w:p w:rsidR="0058178C" w:rsidRPr="0058178C" w:rsidRDefault="0058178C" w:rsidP="0058178C">
            <w:pPr>
              <w:tabs>
                <w:tab w:val="left" w:pos="1247"/>
                <w:tab w:val="left" w:pos="1814"/>
                <w:tab w:val="left" w:pos="2381"/>
                <w:tab w:val="left" w:pos="2948"/>
                <w:tab w:val="left" w:pos="3515"/>
              </w:tabs>
              <w:spacing w:after="80"/>
              <w:rPr>
                <w:sz w:val="20"/>
              </w:rPr>
            </w:pPr>
            <w:r w:rsidRPr="0058178C">
              <w:rPr>
                <w:sz w:val="20"/>
              </w:rPr>
              <w:t xml:space="preserve">During the evaluation of </w:t>
            </w:r>
            <w:proofErr w:type="spellStart"/>
            <w:r w:rsidRPr="0058178C">
              <w:rPr>
                <w:sz w:val="20"/>
              </w:rPr>
              <w:t>trichlorfon</w:t>
            </w:r>
            <w:proofErr w:type="spellEnd"/>
            <w:r w:rsidRPr="0058178C">
              <w:rPr>
                <w:sz w:val="20"/>
              </w:rPr>
              <w:t xml:space="preserve"> a number of areas of concern have been identified. The review concluded that the risk evaluation for operator, workers, bystanders and consumer exposure could not be finalised. </w:t>
            </w:r>
            <w:proofErr w:type="spellStart"/>
            <w:r w:rsidRPr="0058178C">
              <w:rPr>
                <w:sz w:val="20"/>
              </w:rPr>
              <w:t>Trichlorfon</w:t>
            </w:r>
            <w:proofErr w:type="spellEnd"/>
            <w:r w:rsidRPr="0058178C">
              <w:rPr>
                <w:sz w:val="20"/>
              </w:rPr>
              <w:t xml:space="preserve"> is classified as harmful during oral exposure and as a skin sensitizer. Notably, the most sensitive effect observed during short-term exposure is reduction in </w:t>
            </w:r>
            <w:proofErr w:type="spellStart"/>
            <w:r w:rsidRPr="0058178C">
              <w:rPr>
                <w:sz w:val="20"/>
              </w:rPr>
              <w:t>acetylcholinesterase</w:t>
            </w:r>
            <w:proofErr w:type="spellEnd"/>
            <w:r w:rsidRPr="0058178C">
              <w:rPr>
                <w:sz w:val="20"/>
              </w:rPr>
              <w:t xml:space="preserve"> (</w:t>
            </w:r>
            <w:proofErr w:type="spellStart"/>
            <w:r w:rsidRPr="0058178C">
              <w:rPr>
                <w:sz w:val="20"/>
              </w:rPr>
              <w:t>AChE</w:t>
            </w:r>
            <w:proofErr w:type="spellEnd"/>
            <w:r w:rsidRPr="0058178C">
              <w:rPr>
                <w:sz w:val="20"/>
              </w:rPr>
              <w:t xml:space="preserve">) activity. Due to lack of data it was not possible to establish an AOEL and the risk evaluation was performed on the basis of a provisional AOEL. In the absence of dermal absorption studies and taking into account physical and chemical properties, the default dermal absorption value of 100 % was considered appropriate for the risk evaluation. This resulted in exposure estimates that were much higher than the provisional AOEL for operators, workers and bystanders. </w:t>
            </w:r>
          </w:p>
          <w:p w:rsidR="0058178C" w:rsidRPr="0058178C" w:rsidRDefault="0058178C" w:rsidP="0058178C">
            <w:pPr>
              <w:tabs>
                <w:tab w:val="left" w:pos="1247"/>
                <w:tab w:val="left" w:pos="1814"/>
                <w:tab w:val="left" w:pos="2381"/>
                <w:tab w:val="left" w:pos="2948"/>
                <w:tab w:val="left" w:pos="3515"/>
              </w:tabs>
              <w:spacing w:after="80"/>
              <w:rPr>
                <w:sz w:val="20"/>
                <w:highlight w:val="yellow"/>
              </w:rPr>
            </w:pPr>
            <w:r w:rsidRPr="0058178C">
              <w:rPr>
                <w:sz w:val="20"/>
              </w:rPr>
              <w:t>In addition, concerns were identified with regard to the level of relevant impurities (</w:t>
            </w:r>
            <w:r w:rsidRPr="0058178C">
              <w:rPr>
                <w:i/>
                <w:sz w:val="20"/>
              </w:rPr>
              <w:t>e.g.</w:t>
            </w:r>
            <w:r w:rsidRPr="0058178C">
              <w:rPr>
                <w:sz w:val="20"/>
              </w:rPr>
              <w:t xml:space="preserve"> </w:t>
            </w:r>
            <w:proofErr w:type="spellStart"/>
            <w:r w:rsidRPr="0058178C">
              <w:rPr>
                <w:sz w:val="20"/>
              </w:rPr>
              <w:t>dichlorvos</w:t>
            </w:r>
            <w:proofErr w:type="spellEnd"/>
            <w:r w:rsidRPr="0058178C">
              <w:rPr>
                <w:sz w:val="20"/>
              </w:rPr>
              <w:t xml:space="preserve">) in the technical material and the risk for aquatic organisms. The use of </w:t>
            </w:r>
            <w:proofErr w:type="spellStart"/>
            <w:r w:rsidRPr="0058178C">
              <w:rPr>
                <w:sz w:val="20"/>
              </w:rPr>
              <w:t>trichlorfon</w:t>
            </w:r>
            <w:proofErr w:type="spellEnd"/>
            <w:r w:rsidRPr="0058178C">
              <w:rPr>
                <w:sz w:val="20"/>
              </w:rPr>
              <w:t xml:space="preserve"> examined during the risk evaluation includes the use of a permanent structure that protects the plants (</w:t>
            </w:r>
            <w:r w:rsidRPr="0058178C">
              <w:rPr>
                <w:i/>
                <w:sz w:val="20"/>
              </w:rPr>
              <w:t>e.g.</w:t>
            </w:r>
            <w:r w:rsidRPr="0058178C">
              <w:rPr>
                <w:sz w:val="20"/>
              </w:rPr>
              <w:t xml:space="preserve"> a glasshouse). Therefore, the risk to birds and mammals was regarded as low based on limited exposure to </w:t>
            </w:r>
            <w:proofErr w:type="spellStart"/>
            <w:r w:rsidRPr="0058178C">
              <w:rPr>
                <w:sz w:val="20"/>
              </w:rPr>
              <w:t>trichlorfon</w:t>
            </w:r>
            <w:proofErr w:type="spellEnd"/>
            <w:r w:rsidRPr="0058178C">
              <w:rPr>
                <w:sz w:val="20"/>
              </w:rPr>
              <w:t xml:space="preserve"> via tomatoes grown under protection. The risk to non-target arthropods, earthworms, other soil non-target macro-organisms and non-target plants was also considered to be low. However, although the aquatic toxicity data are inadequate, the assessment on the existing study suggests that the risk to aquatic organisms can already be considered as high, and the risk to bees could not be assessed due to the lack of data. Moreover, due to the lack of information, a sound assessment of the route and rate of degradation of </w:t>
            </w:r>
            <w:proofErr w:type="spellStart"/>
            <w:r w:rsidRPr="0058178C">
              <w:rPr>
                <w:sz w:val="20"/>
              </w:rPr>
              <w:t>trichlorfon</w:t>
            </w:r>
            <w:proofErr w:type="spellEnd"/>
            <w:r w:rsidRPr="0058178C">
              <w:rPr>
                <w:sz w:val="20"/>
              </w:rPr>
              <w:t xml:space="preserve"> in soil could not be concluded. For similar reasons, potential for contamination of surface and groundwater by </w:t>
            </w:r>
            <w:proofErr w:type="spellStart"/>
            <w:r w:rsidRPr="0058178C">
              <w:rPr>
                <w:sz w:val="20"/>
              </w:rPr>
              <w:t>trichlorfon</w:t>
            </w:r>
            <w:proofErr w:type="spellEnd"/>
            <w:r w:rsidRPr="0058178C">
              <w:rPr>
                <w:sz w:val="20"/>
              </w:rPr>
              <w:t xml:space="preserve"> could not be adequately assessed. There is also an outstanding data gap for a study on the effects of </w:t>
            </w:r>
            <w:proofErr w:type="spellStart"/>
            <w:r w:rsidRPr="0058178C">
              <w:rPr>
                <w:sz w:val="20"/>
              </w:rPr>
              <w:t>trichlorfon</w:t>
            </w:r>
            <w:proofErr w:type="spellEnd"/>
            <w:r w:rsidRPr="0058178C">
              <w:rPr>
                <w:sz w:val="20"/>
              </w:rPr>
              <w:t xml:space="preserve"> on sewage treatment plants.</w:t>
            </w:r>
          </w:p>
        </w:tc>
      </w:tr>
      <w:tr w:rsidR="0058178C" w:rsidRPr="0058178C" w:rsidTr="006F7594">
        <w:tc>
          <w:tcPr>
            <w:tcW w:w="568" w:type="dxa"/>
          </w:tcPr>
          <w:p w:rsidR="0058178C" w:rsidRPr="0058178C" w:rsidRDefault="0058178C" w:rsidP="0058178C">
            <w:pPr>
              <w:tabs>
                <w:tab w:val="left" w:pos="1247"/>
                <w:tab w:val="left" w:pos="1814"/>
                <w:tab w:val="left" w:pos="2381"/>
                <w:tab w:val="left" w:pos="2948"/>
                <w:tab w:val="left" w:pos="3515"/>
              </w:tabs>
              <w:spacing w:after="120"/>
              <w:rPr>
                <w:b/>
                <w:bCs/>
                <w:snapToGrid w:val="0"/>
                <w:sz w:val="20"/>
              </w:rPr>
            </w:pPr>
            <w:r w:rsidRPr="0058178C">
              <w:rPr>
                <w:b/>
                <w:bCs/>
                <w:snapToGrid w:val="0"/>
                <w:sz w:val="20"/>
              </w:rPr>
              <w:t>4.2</w:t>
            </w:r>
          </w:p>
        </w:tc>
        <w:tc>
          <w:tcPr>
            <w:tcW w:w="1843" w:type="dxa"/>
          </w:tcPr>
          <w:p w:rsidR="0058178C" w:rsidRPr="0058178C" w:rsidRDefault="0058178C" w:rsidP="0058178C">
            <w:pPr>
              <w:tabs>
                <w:tab w:val="left" w:pos="1247"/>
                <w:tab w:val="left" w:pos="1814"/>
                <w:tab w:val="left" w:pos="2381"/>
                <w:tab w:val="left" w:pos="2948"/>
                <w:tab w:val="left" w:pos="3515"/>
              </w:tabs>
              <w:spacing w:after="120"/>
              <w:rPr>
                <w:b/>
                <w:sz w:val="20"/>
              </w:rPr>
            </w:pPr>
            <w:r w:rsidRPr="0058178C">
              <w:rPr>
                <w:b/>
                <w:sz w:val="20"/>
              </w:rPr>
              <w:t>Criteria used</w:t>
            </w:r>
          </w:p>
        </w:tc>
        <w:tc>
          <w:tcPr>
            <w:tcW w:w="7087" w:type="dxa"/>
          </w:tcPr>
          <w:p w:rsidR="0058178C" w:rsidRPr="0058178C" w:rsidRDefault="0058178C" w:rsidP="0058178C">
            <w:pPr>
              <w:tabs>
                <w:tab w:val="left" w:pos="1247"/>
                <w:tab w:val="left" w:pos="1814"/>
                <w:tab w:val="left" w:pos="2381"/>
                <w:tab w:val="left" w:pos="2948"/>
                <w:tab w:val="left" w:pos="3515"/>
              </w:tabs>
              <w:spacing w:after="80"/>
              <w:rPr>
                <w:iCs/>
                <w:sz w:val="20"/>
              </w:rPr>
            </w:pPr>
            <w:r w:rsidRPr="0058178C">
              <w:rPr>
                <w:iCs/>
                <w:sz w:val="20"/>
              </w:rPr>
              <w:t>Risks to human health and the environment</w:t>
            </w:r>
          </w:p>
        </w:tc>
      </w:tr>
      <w:tr w:rsidR="0058178C" w:rsidRPr="0058178C" w:rsidTr="006F7594">
        <w:tc>
          <w:tcPr>
            <w:tcW w:w="568" w:type="dxa"/>
          </w:tcPr>
          <w:p w:rsidR="0058178C" w:rsidRPr="0058178C" w:rsidRDefault="0058178C" w:rsidP="0058178C">
            <w:pPr>
              <w:widowControl w:val="0"/>
              <w:tabs>
                <w:tab w:val="left" w:pos="1247"/>
                <w:tab w:val="left" w:pos="1814"/>
                <w:tab w:val="left" w:pos="2381"/>
                <w:tab w:val="left" w:pos="2948"/>
                <w:tab w:val="left" w:pos="3515"/>
              </w:tabs>
              <w:spacing w:after="120"/>
              <w:rPr>
                <w:b/>
                <w:bCs/>
                <w:snapToGrid w:val="0"/>
                <w:sz w:val="20"/>
              </w:rPr>
            </w:pPr>
          </w:p>
        </w:tc>
        <w:tc>
          <w:tcPr>
            <w:tcW w:w="1843" w:type="dxa"/>
          </w:tcPr>
          <w:p w:rsidR="0058178C" w:rsidRPr="0058178C" w:rsidRDefault="0058178C" w:rsidP="0058178C">
            <w:pPr>
              <w:tabs>
                <w:tab w:val="left" w:pos="1247"/>
                <w:tab w:val="left" w:pos="1814"/>
                <w:tab w:val="left" w:pos="2381"/>
                <w:tab w:val="left" w:pos="2948"/>
                <w:tab w:val="left" w:pos="3515"/>
              </w:tabs>
              <w:spacing w:after="120"/>
              <w:rPr>
                <w:b/>
                <w:sz w:val="20"/>
              </w:rPr>
            </w:pPr>
            <w:r w:rsidRPr="0058178C">
              <w:rPr>
                <w:b/>
                <w:sz w:val="20"/>
              </w:rPr>
              <w:t>Relevance to other States and Region</w:t>
            </w:r>
          </w:p>
        </w:tc>
        <w:tc>
          <w:tcPr>
            <w:tcW w:w="7087" w:type="dxa"/>
          </w:tcPr>
          <w:p w:rsidR="0058178C" w:rsidRPr="0058178C" w:rsidRDefault="0058178C" w:rsidP="0058178C">
            <w:pPr>
              <w:tabs>
                <w:tab w:val="left" w:pos="1247"/>
                <w:tab w:val="left" w:pos="1814"/>
                <w:tab w:val="left" w:pos="2381"/>
                <w:tab w:val="left" w:pos="2948"/>
                <w:tab w:val="left" w:pos="3515"/>
              </w:tabs>
              <w:spacing w:after="80"/>
              <w:rPr>
                <w:iCs/>
                <w:sz w:val="20"/>
              </w:rPr>
            </w:pPr>
            <w:r w:rsidRPr="0058178C">
              <w:rPr>
                <w:sz w:val="20"/>
              </w:rPr>
              <w:t>Similar concerns to those identified are likely to be encountered in other countries where the substance is used, particularly in developing countries.</w:t>
            </w:r>
          </w:p>
        </w:tc>
      </w:tr>
      <w:tr w:rsidR="0058178C" w:rsidRPr="0058178C" w:rsidTr="006F7594">
        <w:tc>
          <w:tcPr>
            <w:tcW w:w="568" w:type="dxa"/>
          </w:tcPr>
          <w:p w:rsidR="0058178C" w:rsidRPr="0058178C" w:rsidRDefault="0058178C" w:rsidP="0058178C">
            <w:pPr>
              <w:widowControl w:val="0"/>
              <w:tabs>
                <w:tab w:val="left" w:pos="1247"/>
                <w:tab w:val="left" w:pos="1814"/>
                <w:tab w:val="left" w:pos="2381"/>
                <w:tab w:val="left" w:pos="2948"/>
                <w:tab w:val="left" w:pos="3515"/>
              </w:tabs>
              <w:spacing w:after="120"/>
              <w:rPr>
                <w:b/>
                <w:bCs/>
                <w:snapToGrid w:val="0"/>
                <w:sz w:val="20"/>
              </w:rPr>
            </w:pPr>
            <w:r w:rsidRPr="0058178C">
              <w:rPr>
                <w:b/>
                <w:bCs/>
                <w:snapToGrid w:val="0"/>
                <w:sz w:val="20"/>
              </w:rPr>
              <w:t>5</w:t>
            </w:r>
          </w:p>
        </w:tc>
        <w:tc>
          <w:tcPr>
            <w:tcW w:w="1843" w:type="dxa"/>
          </w:tcPr>
          <w:p w:rsidR="0058178C" w:rsidRPr="0058178C" w:rsidRDefault="0058178C" w:rsidP="0058178C">
            <w:pPr>
              <w:tabs>
                <w:tab w:val="left" w:pos="1247"/>
                <w:tab w:val="left" w:pos="1814"/>
                <w:tab w:val="left" w:pos="2381"/>
                <w:tab w:val="left" w:pos="2948"/>
                <w:tab w:val="left" w:pos="3515"/>
              </w:tabs>
              <w:spacing w:after="120"/>
              <w:rPr>
                <w:b/>
                <w:bCs/>
                <w:sz w:val="20"/>
              </w:rPr>
            </w:pPr>
            <w:r w:rsidRPr="0058178C">
              <w:rPr>
                <w:b/>
                <w:bCs/>
                <w:sz w:val="20"/>
              </w:rPr>
              <w:t>Alternatives</w:t>
            </w:r>
          </w:p>
        </w:tc>
        <w:tc>
          <w:tcPr>
            <w:tcW w:w="7087" w:type="dxa"/>
          </w:tcPr>
          <w:p w:rsidR="0058178C" w:rsidRPr="0058178C" w:rsidRDefault="0058178C" w:rsidP="0058178C">
            <w:pPr>
              <w:tabs>
                <w:tab w:val="left" w:pos="1247"/>
                <w:tab w:val="left" w:pos="1814"/>
                <w:tab w:val="left" w:pos="2381"/>
                <w:tab w:val="left" w:pos="2948"/>
                <w:tab w:val="left" w:pos="3515"/>
              </w:tabs>
              <w:spacing w:after="80"/>
              <w:rPr>
                <w:sz w:val="20"/>
              </w:rPr>
            </w:pPr>
            <w:r w:rsidRPr="0058178C">
              <w:rPr>
                <w:sz w:val="20"/>
              </w:rPr>
              <w:t>None reported.</w:t>
            </w:r>
          </w:p>
        </w:tc>
      </w:tr>
      <w:tr w:rsidR="0058178C" w:rsidRPr="0058178C" w:rsidTr="006F7594">
        <w:tc>
          <w:tcPr>
            <w:tcW w:w="568" w:type="dxa"/>
          </w:tcPr>
          <w:p w:rsidR="0058178C" w:rsidRPr="0058178C" w:rsidRDefault="0058178C" w:rsidP="0058178C">
            <w:pPr>
              <w:widowControl w:val="0"/>
              <w:tabs>
                <w:tab w:val="left" w:pos="1247"/>
                <w:tab w:val="left" w:pos="1814"/>
                <w:tab w:val="left" w:pos="2381"/>
                <w:tab w:val="left" w:pos="2948"/>
                <w:tab w:val="left" w:pos="3515"/>
              </w:tabs>
              <w:spacing w:after="120"/>
              <w:rPr>
                <w:b/>
                <w:bCs/>
                <w:snapToGrid w:val="0"/>
                <w:sz w:val="20"/>
              </w:rPr>
            </w:pPr>
            <w:r w:rsidRPr="0058178C">
              <w:rPr>
                <w:b/>
                <w:bCs/>
                <w:snapToGrid w:val="0"/>
                <w:sz w:val="20"/>
              </w:rPr>
              <w:t>6</w:t>
            </w:r>
          </w:p>
        </w:tc>
        <w:tc>
          <w:tcPr>
            <w:tcW w:w="1843" w:type="dxa"/>
          </w:tcPr>
          <w:p w:rsidR="0058178C" w:rsidRPr="0058178C" w:rsidRDefault="0058178C" w:rsidP="0058178C">
            <w:pPr>
              <w:tabs>
                <w:tab w:val="left" w:pos="1247"/>
                <w:tab w:val="left" w:pos="1814"/>
                <w:tab w:val="left" w:pos="2381"/>
                <w:tab w:val="left" w:pos="2948"/>
                <w:tab w:val="left" w:pos="3515"/>
              </w:tabs>
              <w:spacing w:after="80"/>
              <w:rPr>
                <w:b/>
                <w:bCs/>
                <w:sz w:val="20"/>
              </w:rPr>
            </w:pPr>
            <w:r w:rsidRPr="0058178C">
              <w:rPr>
                <w:b/>
                <w:bCs/>
                <w:sz w:val="20"/>
              </w:rPr>
              <w:t>Waste management</w:t>
            </w:r>
          </w:p>
        </w:tc>
        <w:tc>
          <w:tcPr>
            <w:tcW w:w="7087" w:type="dxa"/>
          </w:tcPr>
          <w:p w:rsidR="0058178C" w:rsidRPr="0058178C" w:rsidRDefault="0058178C" w:rsidP="0058178C">
            <w:pPr>
              <w:widowControl w:val="0"/>
              <w:tabs>
                <w:tab w:val="left" w:pos="1247"/>
                <w:tab w:val="left" w:pos="1814"/>
                <w:tab w:val="left" w:pos="2381"/>
                <w:tab w:val="left" w:pos="2948"/>
                <w:tab w:val="left" w:pos="3515"/>
              </w:tabs>
              <w:spacing w:after="80"/>
              <w:rPr>
                <w:snapToGrid w:val="0"/>
                <w:sz w:val="20"/>
              </w:rPr>
            </w:pPr>
            <w:r w:rsidRPr="0058178C">
              <w:rPr>
                <w:sz w:val="20"/>
              </w:rPr>
              <w:t>None reported.</w:t>
            </w:r>
          </w:p>
        </w:tc>
      </w:tr>
      <w:tr w:rsidR="0058178C" w:rsidRPr="0058178C" w:rsidTr="006F7594">
        <w:tc>
          <w:tcPr>
            <w:tcW w:w="568" w:type="dxa"/>
          </w:tcPr>
          <w:p w:rsidR="0058178C" w:rsidRPr="0058178C" w:rsidRDefault="0058178C" w:rsidP="0058178C">
            <w:pPr>
              <w:widowControl w:val="0"/>
              <w:tabs>
                <w:tab w:val="left" w:pos="1247"/>
                <w:tab w:val="left" w:pos="1814"/>
                <w:tab w:val="left" w:pos="2381"/>
                <w:tab w:val="left" w:pos="2948"/>
                <w:tab w:val="left" w:pos="3515"/>
              </w:tabs>
              <w:spacing w:after="120"/>
              <w:rPr>
                <w:b/>
                <w:bCs/>
                <w:snapToGrid w:val="0"/>
                <w:sz w:val="20"/>
              </w:rPr>
            </w:pPr>
            <w:r w:rsidRPr="0058178C">
              <w:rPr>
                <w:b/>
                <w:bCs/>
                <w:snapToGrid w:val="0"/>
                <w:sz w:val="20"/>
              </w:rPr>
              <w:t>7</w:t>
            </w:r>
          </w:p>
        </w:tc>
        <w:tc>
          <w:tcPr>
            <w:tcW w:w="1843" w:type="dxa"/>
          </w:tcPr>
          <w:p w:rsidR="0058178C" w:rsidRPr="0058178C" w:rsidRDefault="0058178C" w:rsidP="0058178C">
            <w:pPr>
              <w:tabs>
                <w:tab w:val="left" w:pos="1247"/>
                <w:tab w:val="left" w:pos="1814"/>
                <w:tab w:val="left" w:pos="2381"/>
                <w:tab w:val="left" w:pos="2948"/>
                <w:tab w:val="left" w:pos="3515"/>
              </w:tabs>
              <w:spacing w:after="80"/>
              <w:ind w:left="288" w:hanging="288"/>
              <w:rPr>
                <w:b/>
                <w:snapToGrid w:val="0"/>
                <w:sz w:val="20"/>
              </w:rPr>
            </w:pPr>
            <w:r w:rsidRPr="0058178C">
              <w:rPr>
                <w:b/>
                <w:sz w:val="20"/>
              </w:rPr>
              <w:t>Other</w:t>
            </w:r>
          </w:p>
        </w:tc>
        <w:tc>
          <w:tcPr>
            <w:tcW w:w="7087" w:type="dxa"/>
          </w:tcPr>
          <w:p w:rsidR="0058178C" w:rsidRPr="0058178C" w:rsidRDefault="0058178C" w:rsidP="0058178C">
            <w:pPr>
              <w:tabs>
                <w:tab w:val="left" w:pos="720"/>
                <w:tab w:val="left" w:pos="1247"/>
                <w:tab w:val="left" w:pos="1814"/>
                <w:tab w:val="left" w:pos="2381"/>
                <w:tab w:val="left" w:pos="2948"/>
                <w:tab w:val="left" w:pos="3515"/>
                <w:tab w:val="center" w:pos="4320"/>
                <w:tab w:val="right" w:pos="8640"/>
              </w:tabs>
              <w:spacing w:after="80"/>
              <w:rPr>
                <w:snapToGrid w:val="0"/>
                <w:sz w:val="20"/>
              </w:rPr>
            </w:pPr>
            <w:r w:rsidRPr="0058178C">
              <w:rPr>
                <w:sz w:val="20"/>
              </w:rPr>
              <w:t>None reported.</w:t>
            </w:r>
          </w:p>
        </w:tc>
      </w:tr>
    </w:tbl>
    <w:p w:rsidR="0058178C" w:rsidRPr="0058178C" w:rsidRDefault="0058178C" w:rsidP="0058178C">
      <w:pPr>
        <w:tabs>
          <w:tab w:val="left" w:pos="1247"/>
          <w:tab w:val="left" w:pos="1814"/>
          <w:tab w:val="left" w:pos="2381"/>
          <w:tab w:val="left" w:pos="2948"/>
          <w:tab w:val="left" w:pos="3515"/>
        </w:tabs>
        <w:rPr>
          <w:sz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498"/>
      </w:tblGrid>
      <w:tr w:rsidR="0058178C" w:rsidRPr="0058178C" w:rsidTr="006F7594">
        <w:tc>
          <w:tcPr>
            <w:tcW w:w="9498" w:type="dxa"/>
          </w:tcPr>
          <w:p w:rsidR="0058178C" w:rsidRPr="0058178C" w:rsidRDefault="0058178C" w:rsidP="0058178C">
            <w:pPr>
              <w:keepNext/>
              <w:tabs>
                <w:tab w:val="left" w:pos="1247"/>
                <w:tab w:val="left" w:pos="1814"/>
                <w:tab w:val="left" w:pos="2381"/>
                <w:tab w:val="left" w:pos="2948"/>
                <w:tab w:val="left" w:pos="3515"/>
              </w:tabs>
              <w:outlineLvl w:val="1"/>
              <w:rPr>
                <w:b/>
                <w:bCs/>
                <w:sz w:val="24"/>
                <w:szCs w:val="24"/>
              </w:rPr>
            </w:pPr>
            <w:r w:rsidRPr="0058178C">
              <w:rPr>
                <w:b/>
                <w:bCs/>
                <w:sz w:val="24"/>
                <w:szCs w:val="24"/>
              </w:rPr>
              <w:t>Brazil</w:t>
            </w:r>
          </w:p>
        </w:tc>
      </w:tr>
    </w:tbl>
    <w:p w:rsidR="0058178C" w:rsidRPr="0058178C" w:rsidRDefault="0058178C" w:rsidP="0058178C">
      <w:pPr>
        <w:tabs>
          <w:tab w:val="left" w:pos="-720"/>
          <w:tab w:val="left" w:pos="0"/>
          <w:tab w:val="left" w:pos="720"/>
          <w:tab w:val="left" w:pos="1247"/>
          <w:tab w:val="left" w:pos="1814"/>
          <w:tab w:val="left" w:pos="2381"/>
          <w:tab w:val="left" w:pos="2948"/>
          <w:tab w:val="left" w:pos="3515"/>
        </w:tabs>
        <w:suppressAutoHyphens/>
        <w:spacing w:after="120"/>
        <w:rPr>
          <w:sz w:val="10"/>
          <w:szCs w:val="10"/>
        </w:rPr>
      </w:pPr>
    </w:p>
    <w:tbl>
      <w:tblPr>
        <w:tblW w:w="0" w:type="auto"/>
        <w:tblInd w:w="108" w:type="dxa"/>
        <w:tblLayout w:type="fixed"/>
        <w:tblLook w:val="0000"/>
      </w:tblPr>
      <w:tblGrid>
        <w:gridCol w:w="567"/>
        <w:gridCol w:w="1701"/>
        <w:gridCol w:w="7230"/>
      </w:tblGrid>
      <w:tr w:rsidR="0058178C" w:rsidRPr="0058178C" w:rsidTr="006F7594">
        <w:tc>
          <w:tcPr>
            <w:tcW w:w="567" w:type="dxa"/>
          </w:tcPr>
          <w:p w:rsidR="0058178C" w:rsidRPr="0058178C" w:rsidRDefault="0058178C" w:rsidP="0058178C">
            <w:pPr>
              <w:widowControl w:val="0"/>
              <w:tabs>
                <w:tab w:val="left" w:pos="1247"/>
                <w:tab w:val="left" w:pos="1814"/>
                <w:tab w:val="left" w:pos="2381"/>
                <w:tab w:val="left" w:pos="2948"/>
                <w:tab w:val="left" w:pos="3515"/>
              </w:tabs>
              <w:spacing w:after="120"/>
              <w:rPr>
                <w:b/>
                <w:bCs/>
                <w:snapToGrid w:val="0"/>
                <w:sz w:val="20"/>
              </w:rPr>
            </w:pPr>
            <w:r w:rsidRPr="0058178C">
              <w:rPr>
                <w:b/>
                <w:bCs/>
                <w:snapToGrid w:val="0"/>
                <w:sz w:val="20"/>
              </w:rPr>
              <w:t>1</w:t>
            </w:r>
          </w:p>
        </w:tc>
        <w:tc>
          <w:tcPr>
            <w:tcW w:w="1701" w:type="dxa"/>
          </w:tcPr>
          <w:p w:rsidR="0058178C" w:rsidRPr="0058178C" w:rsidRDefault="0058178C" w:rsidP="0058178C">
            <w:pPr>
              <w:tabs>
                <w:tab w:val="left" w:pos="1247"/>
                <w:tab w:val="left" w:pos="1814"/>
                <w:tab w:val="left" w:pos="2381"/>
                <w:tab w:val="left" w:pos="2948"/>
                <w:tab w:val="left" w:pos="3515"/>
              </w:tabs>
              <w:spacing w:after="120"/>
              <w:rPr>
                <w:b/>
                <w:sz w:val="20"/>
              </w:rPr>
            </w:pPr>
            <w:r w:rsidRPr="0058178C">
              <w:rPr>
                <w:b/>
                <w:sz w:val="20"/>
              </w:rPr>
              <w:t>Effective date(s) of entry into force of actions</w:t>
            </w:r>
          </w:p>
        </w:tc>
        <w:tc>
          <w:tcPr>
            <w:tcW w:w="7230" w:type="dxa"/>
          </w:tcPr>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18 August 2010 (date of publication of </w:t>
            </w:r>
            <w:proofErr w:type="spellStart"/>
            <w:r w:rsidRPr="0058178C">
              <w:rPr>
                <w:sz w:val="20"/>
              </w:rPr>
              <w:t>Resolucion</w:t>
            </w:r>
            <w:proofErr w:type="spellEnd"/>
            <w:r w:rsidRPr="0058178C">
              <w:rPr>
                <w:sz w:val="20"/>
              </w:rPr>
              <w:t>-RDC No. 37 of 16 August 2010)</w:t>
            </w:r>
          </w:p>
        </w:tc>
      </w:tr>
      <w:tr w:rsidR="0058178C" w:rsidRPr="0058178C" w:rsidTr="006F7594">
        <w:tc>
          <w:tcPr>
            <w:tcW w:w="567" w:type="dxa"/>
          </w:tcPr>
          <w:p w:rsidR="0058178C" w:rsidRPr="0058178C" w:rsidRDefault="0058178C" w:rsidP="0058178C">
            <w:pPr>
              <w:widowControl w:val="0"/>
              <w:tabs>
                <w:tab w:val="left" w:pos="1247"/>
                <w:tab w:val="left" w:pos="1814"/>
                <w:tab w:val="left" w:pos="2381"/>
                <w:tab w:val="left" w:pos="2948"/>
                <w:tab w:val="left" w:pos="3515"/>
              </w:tabs>
              <w:spacing w:after="120"/>
              <w:rPr>
                <w:b/>
                <w:bCs/>
                <w:snapToGrid w:val="0"/>
                <w:sz w:val="20"/>
              </w:rPr>
            </w:pPr>
          </w:p>
        </w:tc>
        <w:tc>
          <w:tcPr>
            <w:tcW w:w="1701" w:type="dxa"/>
          </w:tcPr>
          <w:p w:rsidR="0058178C" w:rsidRPr="0058178C" w:rsidRDefault="0058178C" w:rsidP="0058178C">
            <w:pPr>
              <w:tabs>
                <w:tab w:val="left" w:pos="1247"/>
                <w:tab w:val="left" w:pos="1814"/>
                <w:tab w:val="left" w:pos="2381"/>
                <w:tab w:val="left" w:pos="2948"/>
                <w:tab w:val="left" w:pos="3515"/>
              </w:tabs>
              <w:spacing w:after="120"/>
              <w:rPr>
                <w:b/>
                <w:sz w:val="20"/>
              </w:rPr>
            </w:pPr>
            <w:r w:rsidRPr="0058178C">
              <w:rPr>
                <w:b/>
                <w:sz w:val="20"/>
              </w:rPr>
              <w:t>Reference to the regulatory document</w:t>
            </w:r>
          </w:p>
        </w:tc>
        <w:tc>
          <w:tcPr>
            <w:tcW w:w="7230" w:type="dxa"/>
          </w:tcPr>
          <w:p w:rsidR="0058178C" w:rsidRPr="0058178C" w:rsidRDefault="0058178C" w:rsidP="0058178C">
            <w:pPr>
              <w:tabs>
                <w:tab w:val="left" w:pos="1247"/>
                <w:tab w:val="left" w:pos="1814"/>
                <w:tab w:val="left" w:pos="2381"/>
                <w:tab w:val="left" w:pos="2948"/>
                <w:tab w:val="left" w:pos="3515"/>
              </w:tabs>
              <w:spacing w:after="120"/>
              <w:rPr>
                <w:bCs/>
                <w:sz w:val="20"/>
              </w:rPr>
            </w:pPr>
            <w:r w:rsidRPr="0058178C">
              <w:rPr>
                <w:bCs/>
                <w:sz w:val="20"/>
              </w:rPr>
              <w:t xml:space="preserve">Resolution-RDC No. 37 of16 August 2010: Technical regulation on the active ingredient </w:t>
            </w:r>
            <w:proofErr w:type="spellStart"/>
            <w:r w:rsidRPr="0058178C">
              <w:rPr>
                <w:bCs/>
                <w:sz w:val="20"/>
              </w:rPr>
              <w:t>Trichlorfon</w:t>
            </w:r>
            <w:proofErr w:type="spellEnd"/>
            <w:r w:rsidRPr="0058178C">
              <w:rPr>
                <w:bCs/>
                <w:sz w:val="20"/>
              </w:rPr>
              <w:t xml:space="preserve"> as a result of Toxicological Revaluation. Available at </w:t>
            </w:r>
            <w:hyperlink r:id="rId18" w:history="1">
              <w:r w:rsidRPr="0058178C">
                <w:rPr>
                  <w:bCs/>
                  <w:sz w:val="20"/>
                </w:rPr>
                <w:t>http://www.brasilsus.com.br/legislacoes/rdc/105101-37.html</w:t>
              </w:r>
            </w:hyperlink>
            <w:r w:rsidRPr="0058178C">
              <w:rPr>
                <w:bCs/>
                <w:sz w:val="20"/>
              </w:rPr>
              <w:t xml:space="preserve"> (in Portuguese) or in Document UNEP/FAO/RC/CRC.8/5/Add.2 (p. 8) (English translation)</w:t>
            </w:r>
          </w:p>
        </w:tc>
      </w:tr>
      <w:tr w:rsidR="0058178C" w:rsidRPr="0058178C" w:rsidTr="006F7594">
        <w:tc>
          <w:tcPr>
            <w:tcW w:w="567" w:type="dxa"/>
          </w:tcPr>
          <w:p w:rsidR="0058178C" w:rsidRPr="0058178C" w:rsidRDefault="0058178C" w:rsidP="0058178C">
            <w:pPr>
              <w:widowControl w:val="0"/>
              <w:tabs>
                <w:tab w:val="left" w:pos="1247"/>
                <w:tab w:val="left" w:pos="1814"/>
                <w:tab w:val="left" w:pos="2381"/>
                <w:tab w:val="left" w:pos="2948"/>
                <w:tab w:val="left" w:pos="3515"/>
              </w:tabs>
              <w:spacing w:after="120"/>
              <w:rPr>
                <w:b/>
                <w:bCs/>
                <w:snapToGrid w:val="0"/>
                <w:sz w:val="20"/>
              </w:rPr>
            </w:pPr>
            <w:r w:rsidRPr="0058178C">
              <w:rPr>
                <w:b/>
                <w:bCs/>
                <w:snapToGrid w:val="0"/>
                <w:sz w:val="20"/>
              </w:rPr>
              <w:t>2</w:t>
            </w:r>
          </w:p>
        </w:tc>
        <w:tc>
          <w:tcPr>
            <w:tcW w:w="1701" w:type="dxa"/>
          </w:tcPr>
          <w:p w:rsidR="0058178C" w:rsidRPr="0058178C" w:rsidRDefault="0058178C" w:rsidP="0058178C">
            <w:pPr>
              <w:tabs>
                <w:tab w:val="left" w:pos="1247"/>
                <w:tab w:val="left" w:pos="1814"/>
                <w:tab w:val="left" w:pos="2381"/>
                <w:tab w:val="left" w:pos="2948"/>
                <w:tab w:val="left" w:pos="3515"/>
              </w:tabs>
              <w:spacing w:after="120"/>
              <w:rPr>
                <w:b/>
                <w:sz w:val="20"/>
              </w:rPr>
            </w:pPr>
            <w:r w:rsidRPr="0058178C">
              <w:rPr>
                <w:b/>
                <w:sz w:val="20"/>
              </w:rPr>
              <w:t>Succinct details of the final regulatory action(s)</w:t>
            </w:r>
          </w:p>
        </w:tc>
        <w:tc>
          <w:tcPr>
            <w:tcW w:w="7230" w:type="dxa"/>
          </w:tcPr>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All uses of </w:t>
            </w:r>
            <w:proofErr w:type="spellStart"/>
            <w:r w:rsidRPr="0058178C">
              <w:rPr>
                <w:sz w:val="20"/>
              </w:rPr>
              <w:t>trichlorfon</w:t>
            </w:r>
            <w:proofErr w:type="spellEnd"/>
            <w:r w:rsidRPr="0058178C">
              <w:rPr>
                <w:sz w:val="20"/>
              </w:rPr>
              <w:t xml:space="preserve"> as a pesticide for agricultural purposes are prohibited. Registrations of all technical products and formulations based on </w:t>
            </w:r>
            <w:proofErr w:type="spellStart"/>
            <w:r w:rsidRPr="0058178C">
              <w:rPr>
                <w:sz w:val="20"/>
              </w:rPr>
              <w:t>trichlorfon</w:t>
            </w:r>
            <w:proofErr w:type="spellEnd"/>
            <w:r w:rsidRPr="0058178C">
              <w:rPr>
                <w:sz w:val="20"/>
              </w:rPr>
              <w:t xml:space="preserve"> active ingredient, including its domestic usage, were cancelled. Therefore, the production, trade and import of </w:t>
            </w:r>
            <w:proofErr w:type="spellStart"/>
            <w:r w:rsidRPr="0058178C">
              <w:rPr>
                <w:sz w:val="20"/>
              </w:rPr>
              <w:t>trichlorfon</w:t>
            </w:r>
            <w:proofErr w:type="spellEnd"/>
            <w:r w:rsidRPr="0058178C">
              <w:rPr>
                <w:sz w:val="20"/>
              </w:rPr>
              <w:t xml:space="preserve"> had all been banned.</w:t>
            </w:r>
          </w:p>
        </w:tc>
      </w:tr>
      <w:tr w:rsidR="0058178C" w:rsidRPr="0058178C" w:rsidTr="006F7594">
        <w:tc>
          <w:tcPr>
            <w:tcW w:w="567" w:type="dxa"/>
          </w:tcPr>
          <w:p w:rsidR="0058178C" w:rsidRPr="0058178C" w:rsidRDefault="0058178C" w:rsidP="0058178C">
            <w:pPr>
              <w:widowControl w:val="0"/>
              <w:tabs>
                <w:tab w:val="left" w:pos="1247"/>
                <w:tab w:val="left" w:pos="1814"/>
                <w:tab w:val="left" w:pos="2381"/>
                <w:tab w:val="left" w:pos="2948"/>
                <w:tab w:val="left" w:pos="3515"/>
              </w:tabs>
              <w:spacing w:after="120"/>
              <w:rPr>
                <w:b/>
                <w:bCs/>
                <w:snapToGrid w:val="0"/>
                <w:sz w:val="20"/>
              </w:rPr>
            </w:pPr>
            <w:r w:rsidRPr="0058178C">
              <w:rPr>
                <w:b/>
                <w:bCs/>
                <w:snapToGrid w:val="0"/>
                <w:sz w:val="20"/>
              </w:rPr>
              <w:t>3</w:t>
            </w:r>
          </w:p>
        </w:tc>
        <w:tc>
          <w:tcPr>
            <w:tcW w:w="1701" w:type="dxa"/>
          </w:tcPr>
          <w:p w:rsidR="0058178C" w:rsidRPr="0058178C" w:rsidRDefault="0058178C" w:rsidP="0058178C">
            <w:pPr>
              <w:tabs>
                <w:tab w:val="left" w:pos="1247"/>
                <w:tab w:val="left" w:pos="1814"/>
                <w:tab w:val="left" w:pos="2381"/>
                <w:tab w:val="left" w:pos="2948"/>
                <w:tab w:val="left" w:pos="3515"/>
              </w:tabs>
              <w:spacing w:after="120"/>
              <w:rPr>
                <w:b/>
                <w:bCs/>
                <w:sz w:val="20"/>
              </w:rPr>
            </w:pPr>
            <w:r w:rsidRPr="0058178C">
              <w:rPr>
                <w:b/>
                <w:bCs/>
                <w:sz w:val="20"/>
              </w:rPr>
              <w:t>Reasons for action</w:t>
            </w:r>
          </w:p>
        </w:tc>
        <w:tc>
          <w:tcPr>
            <w:tcW w:w="7230" w:type="dxa"/>
          </w:tcPr>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Health risks for agricultural workers, bystanders and the general population.</w:t>
            </w:r>
          </w:p>
        </w:tc>
      </w:tr>
      <w:tr w:rsidR="0058178C" w:rsidRPr="0058178C" w:rsidTr="006F7594">
        <w:tc>
          <w:tcPr>
            <w:tcW w:w="567" w:type="dxa"/>
          </w:tcPr>
          <w:p w:rsidR="0058178C" w:rsidRPr="0058178C" w:rsidRDefault="0058178C" w:rsidP="0058178C">
            <w:pPr>
              <w:widowControl w:val="0"/>
              <w:tabs>
                <w:tab w:val="left" w:pos="1247"/>
                <w:tab w:val="left" w:pos="1814"/>
                <w:tab w:val="left" w:pos="2381"/>
                <w:tab w:val="left" w:pos="2948"/>
                <w:tab w:val="left" w:pos="3515"/>
              </w:tabs>
              <w:spacing w:after="120"/>
              <w:rPr>
                <w:b/>
                <w:bCs/>
                <w:snapToGrid w:val="0"/>
                <w:sz w:val="20"/>
              </w:rPr>
            </w:pPr>
            <w:r w:rsidRPr="0058178C">
              <w:rPr>
                <w:b/>
                <w:bCs/>
                <w:snapToGrid w:val="0"/>
                <w:sz w:val="20"/>
              </w:rPr>
              <w:t>4</w:t>
            </w:r>
          </w:p>
        </w:tc>
        <w:tc>
          <w:tcPr>
            <w:tcW w:w="1701" w:type="dxa"/>
          </w:tcPr>
          <w:p w:rsidR="0058178C" w:rsidRPr="0058178C" w:rsidRDefault="0058178C" w:rsidP="0058178C">
            <w:pPr>
              <w:tabs>
                <w:tab w:val="left" w:pos="1247"/>
                <w:tab w:val="left" w:pos="1814"/>
                <w:tab w:val="left" w:pos="2381"/>
                <w:tab w:val="left" w:pos="2948"/>
                <w:tab w:val="left" w:pos="3515"/>
              </w:tabs>
              <w:spacing w:after="120"/>
              <w:rPr>
                <w:b/>
                <w:sz w:val="20"/>
              </w:rPr>
            </w:pPr>
            <w:r w:rsidRPr="0058178C">
              <w:rPr>
                <w:b/>
                <w:sz w:val="20"/>
              </w:rPr>
              <w:t>Basis for inclusion into Annex III</w:t>
            </w:r>
          </w:p>
        </w:tc>
        <w:tc>
          <w:tcPr>
            <w:tcW w:w="7230" w:type="dxa"/>
          </w:tcPr>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The final regulatory action to ban </w:t>
            </w:r>
            <w:proofErr w:type="spellStart"/>
            <w:r w:rsidRPr="0058178C">
              <w:rPr>
                <w:sz w:val="20"/>
              </w:rPr>
              <w:t>trichlorfon</w:t>
            </w:r>
            <w:proofErr w:type="spellEnd"/>
            <w:r w:rsidRPr="0058178C">
              <w:rPr>
                <w:sz w:val="20"/>
              </w:rPr>
              <w:t xml:space="preserve"> was based on a risk evaluation taking into consideration local conditions in Brazil.</w:t>
            </w:r>
          </w:p>
        </w:tc>
      </w:tr>
      <w:tr w:rsidR="0058178C" w:rsidRPr="0058178C" w:rsidTr="006F7594">
        <w:tc>
          <w:tcPr>
            <w:tcW w:w="567" w:type="dxa"/>
          </w:tcPr>
          <w:p w:rsidR="0058178C" w:rsidRPr="0058178C" w:rsidRDefault="0058178C" w:rsidP="0058178C">
            <w:pPr>
              <w:widowControl w:val="0"/>
              <w:tabs>
                <w:tab w:val="left" w:pos="1247"/>
                <w:tab w:val="left" w:pos="1814"/>
                <w:tab w:val="left" w:pos="2381"/>
                <w:tab w:val="left" w:pos="2948"/>
                <w:tab w:val="left" w:pos="3515"/>
              </w:tabs>
              <w:spacing w:after="120"/>
              <w:rPr>
                <w:b/>
                <w:bCs/>
                <w:snapToGrid w:val="0"/>
                <w:sz w:val="20"/>
              </w:rPr>
            </w:pPr>
            <w:r w:rsidRPr="0058178C">
              <w:rPr>
                <w:b/>
                <w:bCs/>
                <w:snapToGrid w:val="0"/>
                <w:sz w:val="20"/>
              </w:rPr>
              <w:t>4.1</w:t>
            </w:r>
          </w:p>
        </w:tc>
        <w:tc>
          <w:tcPr>
            <w:tcW w:w="1701" w:type="dxa"/>
          </w:tcPr>
          <w:p w:rsidR="0058178C" w:rsidRPr="0058178C" w:rsidRDefault="0058178C" w:rsidP="0058178C">
            <w:pPr>
              <w:tabs>
                <w:tab w:val="left" w:pos="1247"/>
                <w:tab w:val="left" w:pos="1814"/>
                <w:tab w:val="left" w:pos="2381"/>
                <w:tab w:val="left" w:pos="2948"/>
                <w:tab w:val="left" w:pos="3515"/>
              </w:tabs>
              <w:spacing w:after="120"/>
              <w:rPr>
                <w:b/>
                <w:bCs/>
                <w:sz w:val="20"/>
              </w:rPr>
            </w:pPr>
            <w:r w:rsidRPr="0058178C">
              <w:rPr>
                <w:b/>
                <w:bCs/>
                <w:sz w:val="20"/>
              </w:rPr>
              <w:t>Risk evaluation</w:t>
            </w:r>
          </w:p>
        </w:tc>
        <w:tc>
          <w:tcPr>
            <w:tcW w:w="7230" w:type="dxa"/>
          </w:tcPr>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Brazilian Law No 7.802 /89, establishes in Article 3 that a pesticide may be banned when “(...), (c) it is </w:t>
            </w:r>
            <w:proofErr w:type="spellStart"/>
            <w:r w:rsidRPr="0058178C">
              <w:rPr>
                <w:sz w:val="20"/>
              </w:rPr>
              <w:t>teratogenic</w:t>
            </w:r>
            <w:proofErr w:type="spellEnd"/>
            <w:r w:rsidRPr="0058178C">
              <w:rPr>
                <w:sz w:val="20"/>
              </w:rPr>
              <w:t>, mutagenic or carcinogenic according to updated results or experiences of the scientific community; (d) when it causes hormonal disorders, damages to the reproductive system, according to updated procedures and experiences in the scientific community; (f) when it causes damage to the environment”.</w:t>
            </w:r>
          </w:p>
          <w:p w:rsidR="0058178C" w:rsidRPr="0058178C" w:rsidRDefault="0058178C" w:rsidP="0058178C">
            <w:pPr>
              <w:tabs>
                <w:tab w:val="left" w:pos="1247"/>
                <w:tab w:val="left" w:pos="1814"/>
                <w:tab w:val="left" w:pos="2381"/>
                <w:tab w:val="left" w:pos="2948"/>
                <w:tab w:val="left" w:pos="3515"/>
              </w:tabs>
              <w:spacing w:after="120"/>
              <w:rPr>
                <w:sz w:val="20"/>
              </w:rPr>
            </w:pPr>
            <w:proofErr w:type="spellStart"/>
            <w:r w:rsidRPr="0058178C">
              <w:rPr>
                <w:sz w:val="20"/>
              </w:rPr>
              <w:t>Trichlorfon</w:t>
            </w:r>
            <w:proofErr w:type="spellEnd"/>
            <w:r w:rsidRPr="0058178C">
              <w:rPr>
                <w:sz w:val="20"/>
              </w:rPr>
              <w:t xml:space="preserve"> is an </w:t>
            </w:r>
            <w:proofErr w:type="spellStart"/>
            <w:r w:rsidRPr="0058178C">
              <w:rPr>
                <w:sz w:val="20"/>
              </w:rPr>
              <w:t>organophosphorous</w:t>
            </w:r>
            <w:proofErr w:type="spellEnd"/>
            <w:r w:rsidRPr="0058178C">
              <w:rPr>
                <w:sz w:val="20"/>
              </w:rPr>
              <w:t xml:space="preserve"> insecticide that has high potential to cause </w:t>
            </w:r>
            <w:proofErr w:type="spellStart"/>
            <w:r w:rsidRPr="0058178C">
              <w:rPr>
                <w:sz w:val="20"/>
              </w:rPr>
              <w:t>neurotoxic</w:t>
            </w:r>
            <w:proofErr w:type="spellEnd"/>
            <w:r w:rsidRPr="0058178C">
              <w:rPr>
                <w:sz w:val="20"/>
              </w:rPr>
              <w:t xml:space="preserve"> effects (neurobehavioral and </w:t>
            </w:r>
            <w:proofErr w:type="spellStart"/>
            <w:r w:rsidRPr="0058178C">
              <w:rPr>
                <w:sz w:val="20"/>
              </w:rPr>
              <w:t>neurochemical</w:t>
            </w:r>
            <w:proofErr w:type="spellEnd"/>
            <w:r w:rsidRPr="0058178C">
              <w:rPr>
                <w:sz w:val="20"/>
              </w:rPr>
              <w:t xml:space="preserve"> features), anatomical and cell damage in humans. The main mechanism of neurotoxicity of </w:t>
            </w:r>
            <w:proofErr w:type="spellStart"/>
            <w:r w:rsidRPr="0058178C">
              <w:rPr>
                <w:sz w:val="20"/>
              </w:rPr>
              <w:t>trichlorfon</w:t>
            </w:r>
            <w:proofErr w:type="spellEnd"/>
            <w:r w:rsidRPr="0058178C">
              <w:rPr>
                <w:sz w:val="20"/>
              </w:rPr>
              <w:t xml:space="preserve"> is the </w:t>
            </w:r>
            <w:proofErr w:type="spellStart"/>
            <w:r w:rsidRPr="0058178C">
              <w:rPr>
                <w:sz w:val="20"/>
              </w:rPr>
              <w:t>acetylcholinesterase</w:t>
            </w:r>
            <w:proofErr w:type="spellEnd"/>
            <w:r w:rsidRPr="0058178C">
              <w:rPr>
                <w:sz w:val="20"/>
              </w:rPr>
              <w:t xml:space="preserve"> inhibition. It can </w:t>
            </w:r>
            <w:proofErr w:type="spellStart"/>
            <w:r w:rsidRPr="0058178C">
              <w:rPr>
                <w:sz w:val="20"/>
              </w:rPr>
              <w:t>overstimulate</w:t>
            </w:r>
            <w:proofErr w:type="spellEnd"/>
            <w:r w:rsidRPr="0058178C">
              <w:rPr>
                <w:sz w:val="20"/>
              </w:rPr>
              <w:t xml:space="preserve"> the nervous system causing nausea, dizziness, confusion, and at very high exposure, respiratory paralysis and death.</w:t>
            </w:r>
          </w:p>
          <w:p w:rsidR="0058178C" w:rsidRPr="0058178C" w:rsidRDefault="0058178C" w:rsidP="0058178C">
            <w:pPr>
              <w:tabs>
                <w:tab w:val="left" w:pos="1247"/>
                <w:tab w:val="left" w:pos="1814"/>
                <w:tab w:val="left" w:pos="2381"/>
                <w:tab w:val="left" w:pos="2948"/>
                <w:tab w:val="left" w:pos="3515"/>
              </w:tabs>
              <w:spacing w:after="120"/>
              <w:rPr>
                <w:sz w:val="20"/>
              </w:rPr>
            </w:pPr>
            <w:proofErr w:type="spellStart"/>
            <w:r w:rsidRPr="0058178C">
              <w:rPr>
                <w:sz w:val="20"/>
              </w:rPr>
              <w:t>Trichlorfon</w:t>
            </w:r>
            <w:proofErr w:type="spellEnd"/>
            <w:r w:rsidRPr="0058178C">
              <w:rPr>
                <w:sz w:val="20"/>
              </w:rPr>
              <w:t xml:space="preserve"> is also </w:t>
            </w:r>
            <w:proofErr w:type="spellStart"/>
            <w:r w:rsidRPr="0058178C">
              <w:rPr>
                <w:sz w:val="20"/>
              </w:rPr>
              <w:t>genotoxic</w:t>
            </w:r>
            <w:proofErr w:type="spellEnd"/>
            <w:r w:rsidRPr="0058178C">
              <w:rPr>
                <w:sz w:val="20"/>
              </w:rPr>
              <w:t xml:space="preserve">, </w:t>
            </w:r>
            <w:proofErr w:type="spellStart"/>
            <w:r w:rsidRPr="0058178C">
              <w:rPr>
                <w:sz w:val="20"/>
              </w:rPr>
              <w:t>immunotoxic</w:t>
            </w:r>
            <w:proofErr w:type="spellEnd"/>
            <w:r w:rsidRPr="0058178C">
              <w:rPr>
                <w:sz w:val="20"/>
              </w:rPr>
              <w:t xml:space="preserve">, carcinogenic, </w:t>
            </w:r>
            <w:proofErr w:type="spellStart"/>
            <w:r w:rsidRPr="0058178C">
              <w:rPr>
                <w:sz w:val="20"/>
              </w:rPr>
              <w:t>teratogenic</w:t>
            </w:r>
            <w:proofErr w:type="spellEnd"/>
            <w:r w:rsidRPr="0058178C">
              <w:rPr>
                <w:sz w:val="20"/>
              </w:rPr>
              <w:t xml:space="preserve">, causes adverse effects on reproduction and on the endocrine system. Experimental studies indicate that </w:t>
            </w:r>
            <w:proofErr w:type="spellStart"/>
            <w:r w:rsidRPr="0058178C">
              <w:rPr>
                <w:sz w:val="20"/>
              </w:rPr>
              <w:t>trichlorfon</w:t>
            </w:r>
            <w:proofErr w:type="spellEnd"/>
            <w:r w:rsidRPr="0058178C">
              <w:rPr>
                <w:sz w:val="20"/>
              </w:rPr>
              <w:t xml:space="preserve">, as well as </w:t>
            </w:r>
            <w:proofErr w:type="spellStart"/>
            <w:r w:rsidRPr="0058178C">
              <w:rPr>
                <w:sz w:val="20"/>
              </w:rPr>
              <w:t>dichlorvos</w:t>
            </w:r>
            <w:proofErr w:type="spellEnd"/>
            <w:r w:rsidRPr="0058178C">
              <w:rPr>
                <w:sz w:val="20"/>
              </w:rPr>
              <w:t xml:space="preserve">, its main metabolite, lead to depletion of the immune response. These immunosuppressive effects may increase the susceptibility of individuals exposed to </w:t>
            </w:r>
            <w:proofErr w:type="spellStart"/>
            <w:r w:rsidRPr="0058178C">
              <w:rPr>
                <w:sz w:val="20"/>
              </w:rPr>
              <w:t>trichlorfon</w:t>
            </w:r>
            <w:proofErr w:type="spellEnd"/>
            <w:r w:rsidRPr="0058178C">
              <w:rPr>
                <w:sz w:val="20"/>
              </w:rPr>
              <w:t xml:space="preserve"> on infections by pathogens and increase the cases of </w:t>
            </w:r>
            <w:proofErr w:type="spellStart"/>
            <w:r w:rsidRPr="0058178C">
              <w:rPr>
                <w:sz w:val="20"/>
              </w:rPr>
              <w:t>neoplasms</w:t>
            </w:r>
            <w:proofErr w:type="spellEnd"/>
            <w:r w:rsidRPr="0058178C">
              <w:rPr>
                <w:sz w:val="20"/>
              </w:rPr>
              <w:t>.</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 xml:space="preserve">Many cases of intoxication of farm workers are reported and population living nearby the areas with extensive use. Comparative studies between intoxicated humans and animals after acute exposure to </w:t>
            </w:r>
            <w:proofErr w:type="spellStart"/>
            <w:r w:rsidRPr="0058178C">
              <w:rPr>
                <w:sz w:val="20"/>
              </w:rPr>
              <w:t>trichlorfon</w:t>
            </w:r>
            <w:proofErr w:type="spellEnd"/>
            <w:r w:rsidRPr="0058178C">
              <w:rPr>
                <w:sz w:val="20"/>
              </w:rPr>
              <w:t xml:space="preserve"> have shown that the </w:t>
            </w:r>
            <w:proofErr w:type="spellStart"/>
            <w:r w:rsidRPr="0058178C">
              <w:rPr>
                <w:sz w:val="20"/>
              </w:rPr>
              <w:t>neurotoxic</w:t>
            </w:r>
            <w:proofErr w:type="spellEnd"/>
            <w:r w:rsidRPr="0058178C">
              <w:rPr>
                <w:sz w:val="20"/>
              </w:rPr>
              <w:t xml:space="preserve"> effect is more aggressive in humans than in animals, thus conforming to a situation susceptible to ban this active ingredient in Brazil.</w:t>
            </w:r>
          </w:p>
        </w:tc>
      </w:tr>
      <w:tr w:rsidR="0058178C" w:rsidRPr="0058178C" w:rsidTr="006F7594">
        <w:tc>
          <w:tcPr>
            <w:tcW w:w="567" w:type="dxa"/>
          </w:tcPr>
          <w:p w:rsidR="0058178C" w:rsidRPr="0058178C" w:rsidRDefault="0058178C" w:rsidP="0058178C">
            <w:pPr>
              <w:tabs>
                <w:tab w:val="left" w:pos="1247"/>
                <w:tab w:val="left" w:pos="1814"/>
                <w:tab w:val="left" w:pos="2381"/>
                <w:tab w:val="left" w:pos="2948"/>
                <w:tab w:val="left" w:pos="3515"/>
              </w:tabs>
              <w:spacing w:after="120"/>
              <w:rPr>
                <w:b/>
                <w:snapToGrid w:val="0"/>
                <w:sz w:val="20"/>
              </w:rPr>
            </w:pPr>
            <w:r w:rsidRPr="0058178C">
              <w:rPr>
                <w:b/>
                <w:snapToGrid w:val="0"/>
                <w:sz w:val="20"/>
              </w:rPr>
              <w:t>4.2</w:t>
            </w:r>
          </w:p>
        </w:tc>
        <w:tc>
          <w:tcPr>
            <w:tcW w:w="1701" w:type="dxa"/>
          </w:tcPr>
          <w:p w:rsidR="0058178C" w:rsidRPr="0058178C" w:rsidRDefault="0058178C" w:rsidP="0058178C">
            <w:pPr>
              <w:tabs>
                <w:tab w:val="left" w:pos="1247"/>
                <w:tab w:val="left" w:pos="1814"/>
                <w:tab w:val="left" w:pos="2381"/>
                <w:tab w:val="left" w:pos="2948"/>
                <w:tab w:val="left" w:pos="3515"/>
              </w:tabs>
              <w:spacing w:after="120"/>
              <w:rPr>
                <w:b/>
                <w:sz w:val="20"/>
              </w:rPr>
            </w:pPr>
            <w:r w:rsidRPr="0058178C">
              <w:rPr>
                <w:b/>
                <w:sz w:val="20"/>
              </w:rPr>
              <w:t>Criteria used</w:t>
            </w:r>
          </w:p>
        </w:tc>
        <w:tc>
          <w:tcPr>
            <w:tcW w:w="7230" w:type="dxa"/>
          </w:tcPr>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Risks to human health</w:t>
            </w:r>
          </w:p>
        </w:tc>
      </w:tr>
      <w:tr w:rsidR="0058178C" w:rsidRPr="0058178C" w:rsidTr="006F7594">
        <w:tc>
          <w:tcPr>
            <w:tcW w:w="567" w:type="dxa"/>
          </w:tcPr>
          <w:p w:rsidR="0058178C" w:rsidRPr="0058178C" w:rsidRDefault="0058178C" w:rsidP="0058178C">
            <w:pPr>
              <w:widowControl w:val="0"/>
              <w:tabs>
                <w:tab w:val="left" w:pos="1247"/>
                <w:tab w:val="left" w:pos="1814"/>
                <w:tab w:val="left" w:pos="2381"/>
                <w:tab w:val="left" w:pos="2948"/>
                <w:tab w:val="left" w:pos="3515"/>
              </w:tabs>
              <w:spacing w:after="120"/>
              <w:rPr>
                <w:b/>
                <w:bCs/>
                <w:snapToGrid w:val="0"/>
                <w:sz w:val="20"/>
              </w:rPr>
            </w:pPr>
          </w:p>
        </w:tc>
        <w:tc>
          <w:tcPr>
            <w:tcW w:w="1701" w:type="dxa"/>
          </w:tcPr>
          <w:p w:rsidR="0058178C" w:rsidRPr="0058178C" w:rsidRDefault="0058178C" w:rsidP="0058178C">
            <w:pPr>
              <w:tabs>
                <w:tab w:val="left" w:pos="1247"/>
                <w:tab w:val="left" w:pos="1814"/>
                <w:tab w:val="left" w:pos="2381"/>
                <w:tab w:val="left" w:pos="2948"/>
                <w:tab w:val="left" w:pos="3515"/>
              </w:tabs>
              <w:spacing w:after="120"/>
              <w:rPr>
                <w:b/>
                <w:sz w:val="20"/>
              </w:rPr>
            </w:pPr>
            <w:r w:rsidRPr="0058178C">
              <w:rPr>
                <w:b/>
                <w:sz w:val="20"/>
              </w:rPr>
              <w:t>Relevance to other States and Region</w:t>
            </w:r>
          </w:p>
        </w:tc>
        <w:tc>
          <w:tcPr>
            <w:tcW w:w="7230" w:type="dxa"/>
          </w:tcPr>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None reported.</w:t>
            </w:r>
          </w:p>
        </w:tc>
      </w:tr>
      <w:tr w:rsidR="0058178C" w:rsidRPr="0058178C" w:rsidTr="006F7594">
        <w:tc>
          <w:tcPr>
            <w:tcW w:w="567" w:type="dxa"/>
          </w:tcPr>
          <w:p w:rsidR="0058178C" w:rsidRPr="0058178C" w:rsidRDefault="0058178C" w:rsidP="0058178C">
            <w:pPr>
              <w:widowControl w:val="0"/>
              <w:tabs>
                <w:tab w:val="left" w:pos="1247"/>
                <w:tab w:val="left" w:pos="1814"/>
                <w:tab w:val="left" w:pos="2381"/>
                <w:tab w:val="left" w:pos="2948"/>
                <w:tab w:val="left" w:pos="3515"/>
              </w:tabs>
              <w:spacing w:after="120"/>
              <w:rPr>
                <w:b/>
                <w:bCs/>
                <w:snapToGrid w:val="0"/>
                <w:sz w:val="20"/>
              </w:rPr>
            </w:pPr>
            <w:r w:rsidRPr="0058178C">
              <w:rPr>
                <w:b/>
                <w:bCs/>
                <w:snapToGrid w:val="0"/>
                <w:sz w:val="20"/>
              </w:rPr>
              <w:t>5</w:t>
            </w:r>
          </w:p>
        </w:tc>
        <w:tc>
          <w:tcPr>
            <w:tcW w:w="1701" w:type="dxa"/>
          </w:tcPr>
          <w:p w:rsidR="0058178C" w:rsidRPr="0058178C" w:rsidRDefault="0058178C" w:rsidP="0058178C">
            <w:pPr>
              <w:tabs>
                <w:tab w:val="left" w:pos="1247"/>
                <w:tab w:val="left" w:pos="1814"/>
                <w:tab w:val="left" w:pos="2381"/>
                <w:tab w:val="left" w:pos="2948"/>
                <w:tab w:val="left" w:pos="3515"/>
              </w:tabs>
              <w:spacing w:after="120"/>
              <w:rPr>
                <w:b/>
                <w:bCs/>
                <w:sz w:val="20"/>
              </w:rPr>
            </w:pPr>
            <w:r w:rsidRPr="0058178C">
              <w:rPr>
                <w:b/>
                <w:bCs/>
                <w:sz w:val="20"/>
              </w:rPr>
              <w:t>Alternatives</w:t>
            </w:r>
          </w:p>
        </w:tc>
        <w:tc>
          <w:tcPr>
            <w:tcW w:w="7230" w:type="dxa"/>
          </w:tcPr>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None reported.</w:t>
            </w:r>
          </w:p>
        </w:tc>
      </w:tr>
      <w:tr w:rsidR="0058178C" w:rsidRPr="0058178C" w:rsidTr="006F7594">
        <w:tc>
          <w:tcPr>
            <w:tcW w:w="567" w:type="dxa"/>
          </w:tcPr>
          <w:p w:rsidR="0058178C" w:rsidRPr="0058178C" w:rsidRDefault="0058178C" w:rsidP="0058178C">
            <w:pPr>
              <w:widowControl w:val="0"/>
              <w:tabs>
                <w:tab w:val="left" w:pos="1247"/>
                <w:tab w:val="left" w:pos="1814"/>
                <w:tab w:val="left" w:pos="2381"/>
                <w:tab w:val="left" w:pos="2948"/>
                <w:tab w:val="left" w:pos="3515"/>
              </w:tabs>
              <w:spacing w:after="120"/>
              <w:rPr>
                <w:b/>
                <w:bCs/>
                <w:snapToGrid w:val="0"/>
                <w:sz w:val="20"/>
              </w:rPr>
            </w:pPr>
            <w:r w:rsidRPr="0058178C">
              <w:rPr>
                <w:b/>
                <w:bCs/>
                <w:snapToGrid w:val="0"/>
                <w:sz w:val="20"/>
              </w:rPr>
              <w:t>6</w:t>
            </w:r>
          </w:p>
        </w:tc>
        <w:tc>
          <w:tcPr>
            <w:tcW w:w="1701" w:type="dxa"/>
          </w:tcPr>
          <w:p w:rsidR="0058178C" w:rsidRPr="0058178C" w:rsidRDefault="0058178C" w:rsidP="0058178C">
            <w:pPr>
              <w:tabs>
                <w:tab w:val="left" w:pos="1247"/>
                <w:tab w:val="left" w:pos="1814"/>
                <w:tab w:val="left" w:pos="2381"/>
                <w:tab w:val="left" w:pos="2948"/>
                <w:tab w:val="left" w:pos="3515"/>
              </w:tabs>
              <w:spacing w:after="120"/>
              <w:ind w:left="33"/>
              <w:jc w:val="both"/>
              <w:rPr>
                <w:b/>
                <w:snapToGrid w:val="0"/>
                <w:sz w:val="20"/>
              </w:rPr>
            </w:pPr>
            <w:r w:rsidRPr="0058178C">
              <w:rPr>
                <w:b/>
                <w:sz w:val="20"/>
              </w:rPr>
              <w:t>Waste management</w:t>
            </w:r>
          </w:p>
        </w:tc>
        <w:tc>
          <w:tcPr>
            <w:tcW w:w="7230" w:type="dxa"/>
          </w:tcPr>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None reported.</w:t>
            </w:r>
          </w:p>
        </w:tc>
      </w:tr>
      <w:tr w:rsidR="0058178C" w:rsidRPr="0058178C" w:rsidTr="006F7594">
        <w:tc>
          <w:tcPr>
            <w:tcW w:w="567" w:type="dxa"/>
          </w:tcPr>
          <w:p w:rsidR="0058178C" w:rsidRPr="0058178C" w:rsidRDefault="0058178C" w:rsidP="0058178C">
            <w:pPr>
              <w:widowControl w:val="0"/>
              <w:tabs>
                <w:tab w:val="left" w:pos="1247"/>
                <w:tab w:val="left" w:pos="1814"/>
                <w:tab w:val="left" w:pos="2381"/>
                <w:tab w:val="left" w:pos="2948"/>
                <w:tab w:val="left" w:pos="3515"/>
              </w:tabs>
              <w:spacing w:after="120"/>
              <w:rPr>
                <w:b/>
                <w:snapToGrid w:val="0"/>
                <w:sz w:val="20"/>
              </w:rPr>
            </w:pPr>
            <w:r w:rsidRPr="0058178C">
              <w:rPr>
                <w:b/>
                <w:snapToGrid w:val="0"/>
                <w:sz w:val="20"/>
              </w:rPr>
              <w:t>7</w:t>
            </w:r>
          </w:p>
        </w:tc>
        <w:tc>
          <w:tcPr>
            <w:tcW w:w="1701" w:type="dxa"/>
          </w:tcPr>
          <w:p w:rsidR="0058178C" w:rsidRPr="0058178C" w:rsidRDefault="0058178C" w:rsidP="0058178C">
            <w:pPr>
              <w:keepNext/>
              <w:tabs>
                <w:tab w:val="left" w:pos="1247"/>
                <w:tab w:val="left" w:pos="1814"/>
                <w:tab w:val="left" w:pos="2381"/>
                <w:tab w:val="left" w:pos="2948"/>
                <w:tab w:val="left" w:pos="3515"/>
              </w:tabs>
              <w:spacing w:after="120"/>
              <w:outlineLvl w:val="0"/>
              <w:rPr>
                <w:b/>
                <w:bCs/>
                <w:kern w:val="28"/>
                <w:sz w:val="20"/>
                <w:szCs w:val="29"/>
              </w:rPr>
            </w:pPr>
            <w:r w:rsidRPr="0058178C">
              <w:rPr>
                <w:b/>
                <w:bCs/>
                <w:kern w:val="28"/>
                <w:sz w:val="20"/>
                <w:szCs w:val="29"/>
              </w:rPr>
              <w:t>Other</w:t>
            </w:r>
          </w:p>
        </w:tc>
        <w:tc>
          <w:tcPr>
            <w:tcW w:w="7230" w:type="dxa"/>
          </w:tcPr>
          <w:p w:rsidR="0058178C" w:rsidRPr="0058178C" w:rsidRDefault="0058178C" w:rsidP="0058178C">
            <w:pPr>
              <w:widowControl w:val="0"/>
              <w:tabs>
                <w:tab w:val="left" w:pos="1247"/>
                <w:tab w:val="left" w:pos="1814"/>
                <w:tab w:val="left" w:pos="2381"/>
                <w:tab w:val="left" w:pos="2948"/>
                <w:tab w:val="left" w:pos="3515"/>
              </w:tabs>
              <w:spacing w:after="120"/>
              <w:rPr>
                <w:sz w:val="20"/>
              </w:rPr>
            </w:pPr>
            <w:r w:rsidRPr="0058178C">
              <w:rPr>
                <w:sz w:val="20"/>
              </w:rPr>
              <w:t xml:space="preserve">Hazard classification of </w:t>
            </w:r>
            <w:proofErr w:type="spellStart"/>
            <w:r w:rsidRPr="0058178C">
              <w:rPr>
                <w:sz w:val="20"/>
              </w:rPr>
              <w:t>trichlorfon</w:t>
            </w:r>
            <w:proofErr w:type="spellEnd"/>
            <w:r w:rsidRPr="0058178C">
              <w:rPr>
                <w:sz w:val="20"/>
              </w:rPr>
              <w:t xml:space="preserve"> in Brazil:</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ANVISA: Class II Highly toxic</w:t>
            </w:r>
          </w:p>
          <w:p w:rsidR="0058178C" w:rsidRPr="0058178C" w:rsidRDefault="0058178C" w:rsidP="0058178C">
            <w:pPr>
              <w:widowControl w:val="0"/>
              <w:tabs>
                <w:tab w:val="left" w:pos="1247"/>
                <w:tab w:val="left" w:pos="1814"/>
                <w:tab w:val="left" w:pos="2381"/>
                <w:tab w:val="left" w:pos="2948"/>
                <w:tab w:val="left" w:pos="3515"/>
              </w:tabs>
              <w:spacing w:after="120"/>
              <w:rPr>
                <w:snapToGrid w:val="0"/>
                <w:sz w:val="20"/>
              </w:rPr>
            </w:pPr>
            <w:r w:rsidRPr="0058178C">
              <w:rPr>
                <w:sz w:val="20"/>
              </w:rPr>
              <w:t>IBAMA: Class III Dangerous to the environment</w:t>
            </w:r>
          </w:p>
        </w:tc>
      </w:tr>
    </w:tbl>
    <w:p w:rsidR="0058178C" w:rsidRPr="0058178C" w:rsidRDefault="0058178C" w:rsidP="0058178C">
      <w:pPr>
        <w:tabs>
          <w:tab w:val="left" w:pos="1247"/>
          <w:tab w:val="left" w:pos="1814"/>
          <w:tab w:val="left" w:pos="2381"/>
          <w:tab w:val="left" w:pos="2948"/>
          <w:tab w:val="left" w:pos="3515"/>
        </w:tabs>
        <w:rPr>
          <w:sz w:val="20"/>
        </w:rPr>
      </w:pPr>
    </w:p>
    <w:p w:rsidR="0058178C" w:rsidRPr="0058178C" w:rsidRDefault="0058178C" w:rsidP="0058178C">
      <w:pPr>
        <w:tabs>
          <w:tab w:val="left" w:pos="1247"/>
          <w:tab w:val="left" w:pos="1814"/>
          <w:tab w:val="left" w:pos="2381"/>
          <w:tab w:val="left" w:pos="2948"/>
          <w:tab w:val="left" w:pos="3515"/>
        </w:tabs>
        <w:rPr>
          <w:sz w:val="20"/>
        </w:rPr>
      </w:pPr>
      <w:r w:rsidRPr="0058178C">
        <w:rPr>
          <w:sz w:val="20"/>
        </w:rPr>
        <w:br w:type="page"/>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9504"/>
      </w:tblGrid>
      <w:tr w:rsidR="0058178C" w:rsidRPr="0058178C" w:rsidTr="006F7594">
        <w:trPr>
          <w:cantSplit/>
        </w:trPr>
        <w:tc>
          <w:tcPr>
            <w:tcW w:w="9504" w:type="dxa"/>
            <w:shd w:val="pct12" w:color="000000" w:fill="FFFFFF"/>
          </w:tcPr>
          <w:p w:rsidR="0058178C" w:rsidRPr="0058178C" w:rsidRDefault="0058178C" w:rsidP="0058178C">
            <w:pPr>
              <w:tabs>
                <w:tab w:val="left" w:pos="1247"/>
                <w:tab w:val="left" w:pos="1814"/>
                <w:tab w:val="left" w:pos="2381"/>
                <w:tab w:val="left" w:pos="2948"/>
                <w:tab w:val="left" w:pos="3515"/>
              </w:tabs>
              <w:spacing w:before="120" w:after="120"/>
              <w:outlineLvl w:val="0"/>
              <w:rPr>
                <w:b/>
                <w:bCs/>
                <w:kern w:val="28"/>
                <w:sz w:val="28"/>
                <w:szCs w:val="28"/>
              </w:rPr>
            </w:pPr>
            <w:r w:rsidRPr="0058178C">
              <w:rPr>
                <w:b/>
                <w:bCs/>
                <w:kern w:val="28"/>
                <w:sz w:val="20"/>
                <w:szCs w:val="29"/>
              </w:rPr>
              <w:br w:type="page"/>
            </w:r>
            <w:r w:rsidRPr="0058178C">
              <w:rPr>
                <w:b/>
                <w:bCs/>
                <w:snapToGrid w:val="0"/>
                <w:kern w:val="28"/>
                <w:sz w:val="20"/>
                <w:szCs w:val="29"/>
              </w:rPr>
              <w:br w:type="page"/>
            </w:r>
            <w:r w:rsidRPr="0058178C">
              <w:rPr>
                <w:b/>
                <w:bCs/>
                <w:kern w:val="28"/>
                <w:sz w:val="20"/>
                <w:szCs w:val="29"/>
              </w:rPr>
              <w:br w:type="page"/>
            </w:r>
            <w:r w:rsidRPr="0058178C">
              <w:rPr>
                <w:b/>
                <w:bCs/>
                <w:kern w:val="28"/>
                <w:sz w:val="20"/>
                <w:szCs w:val="29"/>
              </w:rPr>
              <w:br w:type="page"/>
            </w:r>
            <w:r w:rsidRPr="0058178C">
              <w:rPr>
                <w:b/>
                <w:bCs/>
                <w:kern w:val="28"/>
                <w:sz w:val="20"/>
                <w:szCs w:val="29"/>
              </w:rPr>
              <w:br w:type="page"/>
            </w:r>
            <w:r w:rsidRPr="0058178C">
              <w:rPr>
                <w:b/>
                <w:bCs/>
                <w:kern w:val="28"/>
                <w:sz w:val="28"/>
                <w:szCs w:val="28"/>
              </w:rPr>
              <w:t>Annex 3 – Addresses of designated national</w:t>
            </w:r>
            <w:r w:rsidRPr="0058178C">
              <w:rPr>
                <w:bCs/>
                <w:kern w:val="28"/>
                <w:sz w:val="28"/>
                <w:szCs w:val="28"/>
              </w:rPr>
              <w:t xml:space="preserve"> </w:t>
            </w:r>
            <w:r w:rsidRPr="0058178C">
              <w:rPr>
                <w:b/>
                <w:bCs/>
                <w:kern w:val="28"/>
                <w:sz w:val="28"/>
                <w:szCs w:val="28"/>
              </w:rPr>
              <w:t xml:space="preserve">authorities </w:t>
            </w:r>
          </w:p>
        </w:tc>
      </w:tr>
    </w:tbl>
    <w:p w:rsidR="0058178C" w:rsidRPr="0058178C" w:rsidRDefault="0058178C" w:rsidP="0058178C">
      <w:pPr>
        <w:tabs>
          <w:tab w:val="left" w:pos="-720"/>
          <w:tab w:val="left" w:pos="0"/>
          <w:tab w:val="left" w:pos="720"/>
          <w:tab w:val="left" w:pos="1247"/>
          <w:tab w:val="left" w:pos="1814"/>
          <w:tab w:val="left" w:pos="2381"/>
          <w:tab w:val="left" w:pos="2948"/>
          <w:tab w:val="left" w:pos="3515"/>
        </w:tabs>
        <w:suppressAutoHyphens/>
        <w:rPr>
          <w:sz w:val="10"/>
          <w:szCs w:val="10"/>
        </w:rPr>
      </w:pPr>
    </w:p>
    <w:tbl>
      <w:tblPr>
        <w:tblW w:w="0" w:type="auto"/>
        <w:tblInd w:w="108" w:type="dxa"/>
        <w:tblLayout w:type="fixed"/>
        <w:tblLook w:val="0000"/>
      </w:tblPr>
      <w:tblGrid>
        <w:gridCol w:w="5292"/>
        <w:gridCol w:w="4206"/>
      </w:tblGrid>
      <w:tr w:rsidR="0058178C" w:rsidRPr="0058178C" w:rsidTr="006F7594">
        <w:trPr>
          <w:cantSplit/>
        </w:trPr>
        <w:tc>
          <w:tcPr>
            <w:tcW w:w="9498" w:type="dxa"/>
            <w:gridSpan w:val="2"/>
            <w:tcBorders>
              <w:top w:val="single" w:sz="6" w:space="0" w:color="auto"/>
              <w:left w:val="single" w:sz="6" w:space="0" w:color="auto"/>
              <w:bottom w:val="single" w:sz="6" w:space="0" w:color="auto"/>
              <w:right w:val="single" w:sz="6" w:space="0" w:color="auto"/>
            </w:tcBorders>
          </w:tcPr>
          <w:p w:rsidR="0058178C" w:rsidRPr="0058178C" w:rsidRDefault="0058178C" w:rsidP="0058178C">
            <w:pPr>
              <w:widowControl w:val="0"/>
              <w:tabs>
                <w:tab w:val="left" w:pos="1247"/>
                <w:tab w:val="left" w:pos="1814"/>
                <w:tab w:val="left" w:pos="2381"/>
                <w:tab w:val="left" w:pos="2948"/>
                <w:tab w:val="left" w:pos="3515"/>
              </w:tabs>
              <w:spacing w:before="120" w:after="120"/>
              <w:rPr>
                <w:b/>
                <w:bCs/>
                <w:iCs/>
                <w:snapToGrid w:val="0"/>
                <w:sz w:val="24"/>
                <w:szCs w:val="24"/>
              </w:rPr>
            </w:pPr>
            <w:r w:rsidRPr="0058178C">
              <w:rPr>
                <w:b/>
                <w:bCs/>
                <w:iCs/>
                <w:snapToGrid w:val="0"/>
                <w:sz w:val="24"/>
                <w:szCs w:val="24"/>
              </w:rPr>
              <w:t>European Union</w:t>
            </w:r>
          </w:p>
        </w:tc>
      </w:tr>
      <w:tr w:rsidR="0058178C" w:rsidRPr="006F1434" w:rsidTr="006F7594">
        <w:trPr>
          <w:cantSplit/>
        </w:trPr>
        <w:tc>
          <w:tcPr>
            <w:tcW w:w="5292" w:type="dxa"/>
            <w:tcBorders>
              <w:right w:val="single" w:sz="4" w:space="0" w:color="auto"/>
            </w:tcBorders>
          </w:tcPr>
          <w:p w:rsidR="0058178C" w:rsidRPr="0058178C" w:rsidRDefault="0058178C" w:rsidP="0058178C">
            <w:pPr>
              <w:tabs>
                <w:tab w:val="left" w:pos="1247"/>
                <w:tab w:val="left" w:pos="1814"/>
                <w:tab w:val="left" w:pos="2381"/>
                <w:tab w:val="left" w:pos="2948"/>
                <w:tab w:val="left" w:pos="3515"/>
              </w:tabs>
              <w:rPr>
                <w:sz w:val="20"/>
                <w:lang w:val="fr-CH"/>
              </w:rPr>
            </w:pPr>
            <w:proofErr w:type="spellStart"/>
            <w:r w:rsidRPr="0058178C">
              <w:rPr>
                <w:sz w:val="20"/>
                <w:lang w:val="fr-CH"/>
              </w:rPr>
              <w:t>European</w:t>
            </w:r>
            <w:proofErr w:type="spellEnd"/>
            <w:r w:rsidRPr="0058178C">
              <w:rPr>
                <w:sz w:val="20"/>
                <w:lang w:val="fr-CH"/>
              </w:rPr>
              <w:t xml:space="preserve"> Commission</w:t>
            </w:r>
          </w:p>
          <w:p w:rsidR="0058178C" w:rsidRPr="0058178C" w:rsidRDefault="0058178C" w:rsidP="0058178C">
            <w:pPr>
              <w:tabs>
                <w:tab w:val="left" w:pos="1247"/>
                <w:tab w:val="left" w:pos="1814"/>
                <w:tab w:val="left" w:pos="2381"/>
                <w:tab w:val="left" w:pos="2948"/>
                <w:tab w:val="left" w:pos="3515"/>
              </w:tabs>
              <w:rPr>
                <w:sz w:val="20"/>
                <w:lang w:val="fr-CH"/>
              </w:rPr>
            </w:pPr>
            <w:r w:rsidRPr="0058178C">
              <w:rPr>
                <w:sz w:val="20"/>
                <w:lang w:val="fr-CH"/>
              </w:rPr>
              <w:t xml:space="preserve">DG </w:t>
            </w:r>
            <w:proofErr w:type="spellStart"/>
            <w:r w:rsidRPr="0058178C">
              <w:rPr>
                <w:sz w:val="20"/>
                <w:lang w:val="fr-CH"/>
              </w:rPr>
              <w:t>Environment</w:t>
            </w:r>
            <w:proofErr w:type="spellEnd"/>
          </w:p>
          <w:p w:rsidR="0058178C" w:rsidRPr="0058178C" w:rsidRDefault="0058178C" w:rsidP="0058178C">
            <w:pPr>
              <w:tabs>
                <w:tab w:val="left" w:pos="1247"/>
                <w:tab w:val="left" w:pos="1814"/>
                <w:tab w:val="left" w:pos="2381"/>
                <w:tab w:val="left" w:pos="2948"/>
                <w:tab w:val="left" w:pos="3515"/>
              </w:tabs>
              <w:rPr>
                <w:sz w:val="20"/>
                <w:lang w:val="fr-CH"/>
              </w:rPr>
            </w:pPr>
            <w:r w:rsidRPr="0058178C">
              <w:rPr>
                <w:sz w:val="20"/>
                <w:lang w:val="fr-CH"/>
              </w:rPr>
              <w:t>BU-9, 06/164</w:t>
            </w:r>
          </w:p>
          <w:p w:rsidR="0058178C" w:rsidRPr="0058178C" w:rsidRDefault="0058178C" w:rsidP="0058178C">
            <w:pPr>
              <w:tabs>
                <w:tab w:val="left" w:pos="1247"/>
                <w:tab w:val="left" w:pos="1814"/>
                <w:tab w:val="left" w:pos="2381"/>
                <w:tab w:val="left" w:pos="2948"/>
                <w:tab w:val="left" w:pos="3515"/>
              </w:tabs>
              <w:rPr>
                <w:sz w:val="20"/>
                <w:lang w:val="fr-CH"/>
              </w:rPr>
            </w:pPr>
            <w:r w:rsidRPr="0058178C">
              <w:rPr>
                <w:sz w:val="20"/>
                <w:lang w:val="fr-CH"/>
              </w:rPr>
              <w:t>B-1049 Brussels</w:t>
            </w:r>
          </w:p>
          <w:p w:rsidR="0058178C" w:rsidRPr="0058178C" w:rsidRDefault="0058178C" w:rsidP="0058178C">
            <w:pPr>
              <w:tabs>
                <w:tab w:val="left" w:pos="1247"/>
                <w:tab w:val="left" w:pos="1814"/>
                <w:tab w:val="left" w:pos="2381"/>
                <w:tab w:val="left" w:pos="2948"/>
                <w:tab w:val="left" w:pos="3515"/>
              </w:tabs>
              <w:rPr>
                <w:sz w:val="20"/>
              </w:rPr>
            </w:pPr>
            <w:r w:rsidRPr="0058178C">
              <w:rPr>
                <w:sz w:val="20"/>
              </w:rPr>
              <w:t>Belgium</w:t>
            </w:r>
          </w:p>
          <w:p w:rsidR="0058178C" w:rsidRPr="0058178C" w:rsidRDefault="0058178C" w:rsidP="0058178C">
            <w:pPr>
              <w:tabs>
                <w:tab w:val="left" w:pos="1247"/>
                <w:tab w:val="left" w:pos="1814"/>
                <w:tab w:val="left" w:pos="2381"/>
                <w:tab w:val="left" w:pos="2948"/>
                <w:tab w:val="left" w:pos="3515"/>
              </w:tabs>
              <w:rPr>
                <w:sz w:val="20"/>
              </w:rPr>
            </w:pPr>
            <w:r w:rsidRPr="0058178C">
              <w:rPr>
                <w:sz w:val="20"/>
              </w:rPr>
              <w:t xml:space="preserve">Dr. </w:t>
            </w:r>
            <w:proofErr w:type="spellStart"/>
            <w:r w:rsidRPr="0058178C">
              <w:rPr>
                <w:sz w:val="20"/>
              </w:rPr>
              <w:t>Juergen</w:t>
            </w:r>
            <w:proofErr w:type="spellEnd"/>
            <w:r w:rsidRPr="0058178C">
              <w:rPr>
                <w:sz w:val="20"/>
              </w:rPr>
              <w:t xml:space="preserve"> </w:t>
            </w:r>
            <w:proofErr w:type="spellStart"/>
            <w:r w:rsidRPr="0058178C">
              <w:rPr>
                <w:sz w:val="20"/>
              </w:rPr>
              <w:t>Helbig</w:t>
            </w:r>
            <w:proofErr w:type="spellEnd"/>
          </w:p>
          <w:p w:rsidR="0058178C" w:rsidRPr="0058178C" w:rsidRDefault="0058178C" w:rsidP="0058178C">
            <w:pPr>
              <w:tabs>
                <w:tab w:val="left" w:pos="1247"/>
                <w:tab w:val="left" w:pos="1814"/>
                <w:tab w:val="left" w:pos="2381"/>
                <w:tab w:val="left" w:pos="2948"/>
                <w:tab w:val="left" w:pos="3515"/>
              </w:tabs>
              <w:rPr>
                <w:sz w:val="20"/>
              </w:rPr>
            </w:pPr>
            <w:r w:rsidRPr="0058178C">
              <w:rPr>
                <w:sz w:val="20"/>
              </w:rPr>
              <w:t>Policy Officer</w:t>
            </w:r>
          </w:p>
        </w:tc>
        <w:tc>
          <w:tcPr>
            <w:tcW w:w="4206" w:type="dxa"/>
            <w:tcBorders>
              <w:left w:val="single" w:sz="4" w:space="0" w:color="auto"/>
            </w:tcBorders>
          </w:tcPr>
          <w:p w:rsidR="0058178C" w:rsidRPr="0058178C" w:rsidRDefault="0058178C" w:rsidP="0058178C">
            <w:pPr>
              <w:tabs>
                <w:tab w:val="left" w:pos="1247"/>
                <w:tab w:val="left" w:pos="1814"/>
                <w:tab w:val="left" w:pos="2381"/>
                <w:tab w:val="left" w:pos="2948"/>
                <w:tab w:val="left" w:pos="3515"/>
              </w:tabs>
              <w:rPr>
                <w:sz w:val="20"/>
                <w:lang w:val="fr-CH"/>
              </w:rPr>
            </w:pPr>
            <w:r w:rsidRPr="0058178C">
              <w:rPr>
                <w:b/>
                <w:sz w:val="20"/>
                <w:lang w:val="fr-CH"/>
              </w:rPr>
              <w:t xml:space="preserve">Phone   </w:t>
            </w:r>
            <w:r w:rsidRPr="0058178C">
              <w:rPr>
                <w:sz w:val="20"/>
                <w:lang w:val="fr-CH"/>
              </w:rPr>
              <w:t xml:space="preserve"> +32 2 298 8521</w:t>
            </w:r>
          </w:p>
          <w:p w:rsidR="0058178C" w:rsidRPr="0058178C" w:rsidRDefault="0058178C" w:rsidP="0058178C">
            <w:pPr>
              <w:tabs>
                <w:tab w:val="left" w:pos="1247"/>
                <w:tab w:val="left" w:pos="1814"/>
                <w:tab w:val="left" w:pos="2381"/>
                <w:tab w:val="left" w:pos="2948"/>
                <w:tab w:val="left" w:pos="3515"/>
              </w:tabs>
              <w:rPr>
                <w:sz w:val="20"/>
                <w:lang w:val="fr-CH"/>
              </w:rPr>
            </w:pPr>
          </w:p>
          <w:p w:rsidR="0058178C" w:rsidRPr="0058178C" w:rsidRDefault="0058178C" w:rsidP="0058178C">
            <w:pPr>
              <w:tabs>
                <w:tab w:val="left" w:pos="1247"/>
                <w:tab w:val="left" w:pos="1814"/>
                <w:tab w:val="left" w:pos="2381"/>
                <w:tab w:val="left" w:pos="2948"/>
                <w:tab w:val="left" w:pos="3515"/>
              </w:tabs>
              <w:rPr>
                <w:sz w:val="20"/>
                <w:lang w:val="fr-CH"/>
              </w:rPr>
            </w:pPr>
            <w:r w:rsidRPr="0058178C">
              <w:rPr>
                <w:b/>
                <w:sz w:val="20"/>
                <w:lang w:val="fr-CH"/>
              </w:rPr>
              <w:t xml:space="preserve">Fax        </w:t>
            </w:r>
            <w:r w:rsidRPr="0058178C">
              <w:rPr>
                <w:sz w:val="20"/>
                <w:lang w:val="fr-CH"/>
              </w:rPr>
              <w:t xml:space="preserve"> +32 2 296 7617</w:t>
            </w:r>
          </w:p>
          <w:p w:rsidR="0058178C" w:rsidRPr="0058178C" w:rsidRDefault="0058178C" w:rsidP="0058178C">
            <w:pPr>
              <w:tabs>
                <w:tab w:val="left" w:pos="1247"/>
                <w:tab w:val="left" w:pos="1814"/>
                <w:tab w:val="left" w:pos="2381"/>
                <w:tab w:val="left" w:pos="2948"/>
                <w:tab w:val="left" w:pos="3515"/>
              </w:tabs>
              <w:rPr>
                <w:sz w:val="20"/>
                <w:lang w:val="fr-CH"/>
              </w:rPr>
            </w:pPr>
          </w:p>
          <w:p w:rsidR="0058178C" w:rsidRPr="0058178C" w:rsidRDefault="0058178C" w:rsidP="0058178C">
            <w:pPr>
              <w:tabs>
                <w:tab w:val="left" w:pos="1247"/>
                <w:tab w:val="left" w:pos="1814"/>
                <w:tab w:val="left" w:pos="2381"/>
                <w:tab w:val="left" w:pos="2948"/>
                <w:tab w:val="left" w:pos="3515"/>
              </w:tabs>
              <w:rPr>
                <w:sz w:val="20"/>
                <w:lang w:val="fr-CH"/>
              </w:rPr>
            </w:pPr>
            <w:r w:rsidRPr="0058178C">
              <w:rPr>
                <w:b/>
                <w:sz w:val="20"/>
                <w:lang w:val="fr-CH"/>
              </w:rPr>
              <w:t>E-mail</w:t>
            </w:r>
            <w:r w:rsidRPr="0058178C">
              <w:rPr>
                <w:sz w:val="20"/>
                <w:lang w:val="fr-CH"/>
              </w:rPr>
              <w:t xml:space="preserve">    </w:t>
            </w:r>
            <w:r w:rsidR="00501426">
              <w:fldChar w:fldCharType="begin"/>
            </w:r>
            <w:r w:rsidR="00501426" w:rsidRPr="006F1434">
              <w:rPr>
                <w:lang w:val="fr-CH"/>
              </w:rPr>
              <w:instrText>HYPERLINK "mailto:Juergen.Helbig@ec.europa.eu"</w:instrText>
            </w:r>
            <w:r w:rsidR="00501426">
              <w:fldChar w:fldCharType="separate"/>
            </w:r>
            <w:r w:rsidRPr="0058178C">
              <w:rPr>
                <w:sz w:val="20"/>
                <w:lang w:val="fr-CH"/>
              </w:rPr>
              <w:t>Juergen.Helbig@ec.europa.eu</w:t>
            </w:r>
            <w:r w:rsidR="00501426">
              <w:fldChar w:fldCharType="end"/>
            </w:r>
            <w:r w:rsidRPr="0058178C">
              <w:rPr>
                <w:sz w:val="20"/>
                <w:lang w:val="fr-CH"/>
              </w:rPr>
              <w:t xml:space="preserve"> </w:t>
            </w:r>
          </w:p>
        </w:tc>
      </w:tr>
    </w:tbl>
    <w:p w:rsidR="0058178C" w:rsidRPr="0058178C" w:rsidRDefault="0058178C" w:rsidP="0058178C">
      <w:pPr>
        <w:tabs>
          <w:tab w:val="left" w:pos="1247"/>
          <w:tab w:val="left" w:pos="1814"/>
          <w:tab w:val="left" w:pos="2381"/>
          <w:tab w:val="left" w:pos="2948"/>
          <w:tab w:val="left" w:pos="3515"/>
        </w:tabs>
        <w:rPr>
          <w:sz w:val="20"/>
          <w:lang w:val="fr-CH"/>
        </w:rPr>
      </w:pPr>
    </w:p>
    <w:tbl>
      <w:tblPr>
        <w:tblW w:w="0" w:type="auto"/>
        <w:tblInd w:w="108" w:type="dxa"/>
        <w:tblLayout w:type="fixed"/>
        <w:tblLook w:val="0000"/>
      </w:tblPr>
      <w:tblGrid>
        <w:gridCol w:w="5352"/>
        <w:gridCol w:w="4146"/>
      </w:tblGrid>
      <w:tr w:rsidR="0058178C" w:rsidRPr="0058178C" w:rsidTr="006F7594">
        <w:trPr>
          <w:cantSplit/>
        </w:trPr>
        <w:tc>
          <w:tcPr>
            <w:tcW w:w="9498" w:type="dxa"/>
            <w:gridSpan w:val="2"/>
            <w:tcBorders>
              <w:top w:val="single" w:sz="6" w:space="0" w:color="auto"/>
              <w:left w:val="single" w:sz="6" w:space="0" w:color="auto"/>
              <w:bottom w:val="single" w:sz="6" w:space="0" w:color="auto"/>
              <w:right w:val="single" w:sz="6" w:space="0" w:color="auto"/>
            </w:tcBorders>
          </w:tcPr>
          <w:p w:rsidR="0058178C" w:rsidRPr="0058178C" w:rsidRDefault="0058178C" w:rsidP="0058178C">
            <w:pPr>
              <w:widowControl w:val="0"/>
              <w:tabs>
                <w:tab w:val="left" w:pos="1247"/>
                <w:tab w:val="left" w:pos="1814"/>
                <w:tab w:val="left" w:pos="2381"/>
                <w:tab w:val="left" w:pos="2948"/>
                <w:tab w:val="left" w:pos="3515"/>
              </w:tabs>
              <w:spacing w:before="120" w:after="120"/>
              <w:rPr>
                <w:b/>
                <w:bCs/>
                <w:iCs/>
                <w:snapToGrid w:val="0"/>
                <w:sz w:val="24"/>
                <w:szCs w:val="24"/>
              </w:rPr>
            </w:pPr>
            <w:r w:rsidRPr="0058178C">
              <w:rPr>
                <w:b/>
                <w:bCs/>
                <w:iCs/>
                <w:snapToGrid w:val="0"/>
                <w:sz w:val="24"/>
                <w:szCs w:val="24"/>
              </w:rPr>
              <w:t>Brazil</w:t>
            </w:r>
          </w:p>
        </w:tc>
      </w:tr>
      <w:tr w:rsidR="0058178C" w:rsidRPr="006F1434" w:rsidTr="006F7594">
        <w:trPr>
          <w:cantSplit/>
        </w:trPr>
        <w:tc>
          <w:tcPr>
            <w:tcW w:w="5352" w:type="dxa"/>
            <w:tcBorders>
              <w:right w:val="single" w:sz="4" w:space="0" w:color="auto"/>
            </w:tcBorders>
          </w:tcPr>
          <w:p w:rsidR="0058178C" w:rsidRPr="0058178C" w:rsidRDefault="0058178C" w:rsidP="0058178C">
            <w:pPr>
              <w:tabs>
                <w:tab w:val="left" w:pos="1247"/>
                <w:tab w:val="left" w:pos="1814"/>
                <w:tab w:val="left" w:pos="2381"/>
                <w:tab w:val="left" w:pos="2948"/>
                <w:tab w:val="left" w:pos="3515"/>
              </w:tabs>
              <w:rPr>
                <w:sz w:val="20"/>
              </w:rPr>
            </w:pPr>
            <w:r w:rsidRPr="0058178C">
              <w:rPr>
                <w:sz w:val="20"/>
              </w:rPr>
              <w:t>Ministry of Environment</w:t>
            </w:r>
          </w:p>
          <w:p w:rsidR="0058178C" w:rsidRPr="0058178C" w:rsidRDefault="0058178C" w:rsidP="0058178C">
            <w:pPr>
              <w:tabs>
                <w:tab w:val="left" w:pos="1247"/>
                <w:tab w:val="left" w:pos="1814"/>
                <w:tab w:val="left" w:pos="2381"/>
                <w:tab w:val="left" w:pos="2948"/>
                <w:tab w:val="left" w:pos="3515"/>
              </w:tabs>
              <w:rPr>
                <w:sz w:val="20"/>
              </w:rPr>
            </w:pPr>
            <w:r w:rsidRPr="0058178C">
              <w:rPr>
                <w:sz w:val="20"/>
              </w:rPr>
              <w:t>Department of Environmental Quality in Industry,</w:t>
            </w:r>
          </w:p>
          <w:p w:rsidR="0058178C" w:rsidRPr="0058178C" w:rsidRDefault="0058178C" w:rsidP="0058178C">
            <w:pPr>
              <w:tabs>
                <w:tab w:val="left" w:pos="1247"/>
                <w:tab w:val="left" w:pos="1814"/>
                <w:tab w:val="left" w:pos="2381"/>
                <w:tab w:val="left" w:pos="2948"/>
                <w:tab w:val="left" w:pos="3515"/>
              </w:tabs>
              <w:rPr>
                <w:sz w:val="20"/>
              </w:rPr>
            </w:pPr>
            <w:r w:rsidRPr="0058178C">
              <w:rPr>
                <w:sz w:val="20"/>
              </w:rPr>
              <w:t>Secretariat of Climate Change and Environmental Quality</w:t>
            </w:r>
          </w:p>
          <w:p w:rsidR="0058178C" w:rsidRPr="0058178C" w:rsidRDefault="0058178C" w:rsidP="0058178C">
            <w:pPr>
              <w:tabs>
                <w:tab w:val="left" w:pos="1247"/>
                <w:tab w:val="left" w:pos="1814"/>
                <w:tab w:val="left" w:pos="2381"/>
                <w:tab w:val="left" w:pos="2948"/>
                <w:tab w:val="left" w:pos="3515"/>
              </w:tabs>
              <w:rPr>
                <w:sz w:val="20"/>
                <w:lang w:val="es-ES"/>
              </w:rPr>
            </w:pPr>
            <w:proofErr w:type="spellStart"/>
            <w:r w:rsidRPr="0058178C">
              <w:rPr>
                <w:sz w:val="20"/>
                <w:lang w:val="es-ES"/>
              </w:rPr>
              <w:t>Esplanada</w:t>
            </w:r>
            <w:proofErr w:type="spellEnd"/>
            <w:r w:rsidRPr="0058178C">
              <w:rPr>
                <w:sz w:val="20"/>
                <w:lang w:val="es-ES"/>
              </w:rPr>
              <w:t xml:space="preserve"> dos </w:t>
            </w:r>
            <w:proofErr w:type="spellStart"/>
            <w:r w:rsidRPr="0058178C">
              <w:rPr>
                <w:sz w:val="20"/>
                <w:lang w:val="es-ES"/>
              </w:rPr>
              <w:t>Ministérios</w:t>
            </w:r>
            <w:proofErr w:type="spellEnd"/>
            <w:r w:rsidRPr="0058178C">
              <w:rPr>
                <w:sz w:val="20"/>
                <w:lang w:val="es-ES"/>
              </w:rPr>
              <w:t>, Bloco B, 8</w:t>
            </w:r>
            <w:r w:rsidRPr="0058178C">
              <w:rPr>
                <w:sz w:val="20"/>
                <w:vertAlign w:val="superscript"/>
                <w:lang w:val="es-ES"/>
              </w:rPr>
              <w:t>o</w:t>
            </w:r>
            <w:r w:rsidRPr="0058178C">
              <w:rPr>
                <w:sz w:val="20"/>
                <w:lang w:val="es-ES"/>
              </w:rPr>
              <w:t xml:space="preserve"> andar, Gabinete</w:t>
            </w:r>
          </w:p>
          <w:p w:rsidR="0058178C" w:rsidRPr="0058178C" w:rsidRDefault="0058178C" w:rsidP="0058178C">
            <w:pPr>
              <w:tabs>
                <w:tab w:val="left" w:pos="1247"/>
                <w:tab w:val="left" w:pos="1814"/>
                <w:tab w:val="left" w:pos="2381"/>
                <w:tab w:val="left" w:pos="2948"/>
                <w:tab w:val="left" w:pos="3515"/>
              </w:tabs>
              <w:rPr>
                <w:sz w:val="20"/>
                <w:lang w:val="es-ES"/>
              </w:rPr>
            </w:pPr>
            <w:proofErr w:type="spellStart"/>
            <w:r w:rsidRPr="0058178C">
              <w:rPr>
                <w:sz w:val="20"/>
                <w:lang w:val="es-ES"/>
              </w:rPr>
              <w:t>Sérgia</w:t>
            </w:r>
            <w:proofErr w:type="spellEnd"/>
            <w:r w:rsidRPr="0058178C">
              <w:rPr>
                <w:sz w:val="20"/>
                <w:lang w:val="es-ES"/>
              </w:rPr>
              <w:t xml:space="preserve"> de Souza </w:t>
            </w:r>
            <w:proofErr w:type="spellStart"/>
            <w:r w:rsidRPr="0058178C">
              <w:rPr>
                <w:sz w:val="20"/>
                <w:lang w:val="es-ES"/>
              </w:rPr>
              <w:t>Oliveira</w:t>
            </w:r>
            <w:proofErr w:type="spellEnd"/>
          </w:p>
          <w:p w:rsidR="0058178C" w:rsidRPr="0058178C" w:rsidRDefault="0058178C" w:rsidP="0058178C">
            <w:pPr>
              <w:tabs>
                <w:tab w:val="left" w:pos="1247"/>
                <w:tab w:val="left" w:pos="1814"/>
                <w:tab w:val="left" w:pos="2381"/>
                <w:tab w:val="left" w:pos="2948"/>
                <w:tab w:val="left" w:pos="3515"/>
              </w:tabs>
              <w:rPr>
                <w:i/>
                <w:sz w:val="20"/>
                <w:lang w:val="es-ES"/>
              </w:rPr>
            </w:pPr>
            <w:r w:rsidRPr="0058178C">
              <w:rPr>
                <w:sz w:val="20"/>
                <w:lang w:val="es-ES"/>
              </w:rPr>
              <w:t>Director</w:t>
            </w:r>
          </w:p>
        </w:tc>
        <w:tc>
          <w:tcPr>
            <w:tcW w:w="4146" w:type="dxa"/>
            <w:tcBorders>
              <w:left w:val="single" w:sz="4" w:space="0" w:color="auto"/>
            </w:tcBorders>
          </w:tcPr>
          <w:p w:rsidR="0058178C" w:rsidRPr="0058178C" w:rsidRDefault="0058178C" w:rsidP="0058178C">
            <w:pPr>
              <w:tabs>
                <w:tab w:val="left" w:pos="1247"/>
                <w:tab w:val="left" w:pos="1814"/>
                <w:tab w:val="left" w:pos="2381"/>
                <w:tab w:val="left" w:pos="2948"/>
                <w:tab w:val="left" w:pos="3515"/>
              </w:tabs>
              <w:rPr>
                <w:sz w:val="20"/>
                <w:lang w:val="fr-CH"/>
              </w:rPr>
            </w:pPr>
            <w:r w:rsidRPr="0058178C">
              <w:rPr>
                <w:b/>
                <w:sz w:val="20"/>
                <w:lang w:val="fr-CH"/>
              </w:rPr>
              <w:t xml:space="preserve">Phone   </w:t>
            </w:r>
            <w:r w:rsidRPr="0058178C">
              <w:rPr>
                <w:sz w:val="20"/>
                <w:lang w:val="fr-CH"/>
              </w:rPr>
              <w:t xml:space="preserve"> +55 61 20018 1244</w:t>
            </w:r>
          </w:p>
          <w:p w:rsidR="0058178C" w:rsidRPr="0058178C" w:rsidRDefault="0058178C" w:rsidP="0058178C">
            <w:pPr>
              <w:tabs>
                <w:tab w:val="left" w:pos="1247"/>
                <w:tab w:val="left" w:pos="1814"/>
                <w:tab w:val="left" w:pos="2381"/>
                <w:tab w:val="left" w:pos="2948"/>
                <w:tab w:val="left" w:pos="3515"/>
              </w:tabs>
              <w:rPr>
                <w:sz w:val="20"/>
                <w:lang w:val="fr-CH"/>
              </w:rPr>
            </w:pPr>
          </w:p>
          <w:p w:rsidR="0058178C" w:rsidRPr="0058178C" w:rsidRDefault="0058178C" w:rsidP="0058178C">
            <w:pPr>
              <w:tabs>
                <w:tab w:val="left" w:pos="1247"/>
                <w:tab w:val="left" w:pos="1814"/>
                <w:tab w:val="left" w:pos="2381"/>
                <w:tab w:val="left" w:pos="2948"/>
                <w:tab w:val="left" w:pos="3515"/>
              </w:tabs>
              <w:rPr>
                <w:sz w:val="20"/>
                <w:lang w:val="fr-CH"/>
              </w:rPr>
            </w:pPr>
            <w:r w:rsidRPr="0058178C">
              <w:rPr>
                <w:b/>
                <w:sz w:val="20"/>
                <w:lang w:val="fr-CH"/>
              </w:rPr>
              <w:t xml:space="preserve">Fax        </w:t>
            </w:r>
            <w:r w:rsidRPr="0058178C">
              <w:rPr>
                <w:sz w:val="20"/>
                <w:lang w:val="fr-CH"/>
              </w:rPr>
              <w:t xml:space="preserve"> +55 61 2028 1759</w:t>
            </w:r>
          </w:p>
          <w:p w:rsidR="0058178C" w:rsidRPr="0058178C" w:rsidRDefault="0058178C" w:rsidP="0058178C">
            <w:pPr>
              <w:tabs>
                <w:tab w:val="left" w:pos="1247"/>
                <w:tab w:val="left" w:pos="1814"/>
                <w:tab w:val="left" w:pos="2381"/>
                <w:tab w:val="left" w:pos="2948"/>
                <w:tab w:val="left" w:pos="3515"/>
              </w:tabs>
              <w:rPr>
                <w:sz w:val="20"/>
                <w:lang w:val="fr-CH"/>
              </w:rPr>
            </w:pPr>
          </w:p>
          <w:p w:rsidR="0058178C" w:rsidRPr="0058178C" w:rsidRDefault="0058178C" w:rsidP="0058178C">
            <w:pPr>
              <w:tabs>
                <w:tab w:val="left" w:pos="750"/>
                <w:tab w:val="left" w:pos="1247"/>
                <w:tab w:val="left" w:pos="1814"/>
                <w:tab w:val="left" w:pos="2381"/>
                <w:tab w:val="left" w:pos="2948"/>
                <w:tab w:val="left" w:pos="3515"/>
              </w:tabs>
              <w:rPr>
                <w:sz w:val="20"/>
                <w:lang w:val="fr-CH"/>
              </w:rPr>
            </w:pPr>
            <w:r w:rsidRPr="0058178C">
              <w:rPr>
                <w:b/>
                <w:sz w:val="20"/>
                <w:lang w:val="fr-CH"/>
              </w:rPr>
              <w:t>E-mail</w:t>
            </w:r>
            <w:r w:rsidRPr="0058178C">
              <w:rPr>
                <w:sz w:val="20"/>
                <w:lang w:val="fr-CH"/>
              </w:rPr>
              <w:t xml:space="preserve">    </w:t>
            </w:r>
            <w:r w:rsidR="00501426">
              <w:fldChar w:fldCharType="begin"/>
            </w:r>
            <w:r w:rsidR="00501426" w:rsidRPr="006F1434">
              <w:rPr>
                <w:lang w:val="fr-CH"/>
              </w:rPr>
              <w:instrText>HYPERLINK "mailto:sergia.oliveira@mma.gov.br,"</w:instrText>
            </w:r>
            <w:r w:rsidR="00501426">
              <w:fldChar w:fldCharType="separate"/>
            </w:r>
            <w:r w:rsidRPr="0058178C">
              <w:rPr>
                <w:sz w:val="20"/>
                <w:lang w:val="fr-CH"/>
              </w:rPr>
              <w:t>sergia.oliveira@mma.gov.br,</w:t>
            </w:r>
            <w:r w:rsidR="00501426">
              <w:fldChar w:fldCharType="end"/>
            </w:r>
            <w:r w:rsidRPr="0058178C">
              <w:rPr>
                <w:sz w:val="20"/>
                <w:lang w:val="fr-CH"/>
              </w:rPr>
              <w:t xml:space="preserve"> </w:t>
            </w:r>
            <w:r w:rsidRPr="0058178C">
              <w:rPr>
                <w:sz w:val="20"/>
                <w:lang w:val="fr-CH"/>
              </w:rPr>
              <w:tab/>
              <w:t>gsq@mma.gov.br</w:t>
            </w:r>
          </w:p>
        </w:tc>
      </w:tr>
    </w:tbl>
    <w:p w:rsidR="0058178C" w:rsidRPr="0058178C" w:rsidRDefault="0058178C" w:rsidP="0058178C">
      <w:pPr>
        <w:tabs>
          <w:tab w:val="left" w:pos="1247"/>
          <w:tab w:val="left" w:pos="1814"/>
          <w:tab w:val="left" w:pos="2381"/>
          <w:tab w:val="left" w:pos="2948"/>
          <w:tab w:val="left" w:pos="3515"/>
        </w:tabs>
        <w:rPr>
          <w:sz w:val="20"/>
          <w:lang w:val="fr-CH"/>
        </w:rPr>
      </w:pPr>
    </w:p>
    <w:p w:rsidR="0058178C" w:rsidRPr="0058178C" w:rsidRDefault="0058178C" w:rsidP="0058178C">
      <w:pPr>
        <w:tabs>
          <w:tab w:val="left" w:pos="-720"/>
          <w:tab w:val="left" w:pos="0"/>
          <w:tab w:val="left" w:pos="720"/>
          <w:tab w:val="left" w:pos="1247"/>
          <w:tab w:val="left" w:pos="1814"/>
          <w:tab w:val="left" w:pos="2381"/>
          <w:tab w:val="left" w:pos="2948"/>
          <w:tab w:val="left" w:pos="3515"/>
        </w:tabs>
        <w:suppressAutoHyphens/>
        <w:rPr>
          <w:sz w:val="10"/>
          <w:szCs w:val="10"/>
          <w:lang w:val="fr-CH"/>
        </w:rPr>
      </w:pPr>
      <w:r w:rsidRPr="0058178C">
        <w:rPr>
          <w:sz w:val="10"/>
          <w:szCs w:val="10"/>
          <w:lang w:val="fr-CH"/>
        </w:rPr>
        <w:br w:type="page"/>
      </w: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9498"/>
      </w:tblGrid>
      <w:tr w:rsidR="0058178C" w:rsidRPr="0058178C" w:rsidTr="006F7594">
        <w:trPr>
          <w:cantSplit/>
        </w:trPr>
        <w:tc>
          <w:tcPr>
            <w:tcW w:w="9498" w:type="dxa"/>
            <w:shd w:val="pct12" w:color="000000" w:fill="FFFFFF"/>
          </w:tcPr>
          <w:p w:rsidR="0058178C" w:rsidRPr="0058178C" w:rsidRDefault="0058178C" w:rsidP="0058178C">
            <w:pPr>
              <w:tabs>
                <w:tab w:val="left" w:pos="1247"/>
                <w:tab w:val="left" w:pos="1814"/>
                <w:tab w:val="left" w:pos="2381"/>
                <w:tab w:val="left" w:pos="2948"/>
                <w:tab w:val="left" w:pos="3515"/>
              </w:tabs>
              <w:spacing w:before="120" w:after="120"/>
              <w:rPr>
                <w:b/>
                <w:sz w:val="28"/>
                <w:szCs w:val="28"/>
              </w:rPr>
            </w:pPr>
            <w:r w:rsidRPr="0058178C">
              <w:rPr>
                <w:b/>
                <w:sz w:val="20"/>
                <w:lang w:val="fr-CH"/>
              </w:rPr>
              <w:br w:type="page"/>
            </w:r>
            <w:r w:rsidRPr="0058178C">
              <w:rPr>
                <w:sz w:val="20"/>
                <w:lang w:val="fr-CH"/>
              </w:rPr>
              <w:br w:type="page"/>
            </w:r>
            <w:r w:rsidRPr="0058178C">
              <w:rPr>
                <w:sz w:val="20"/>
                <w:lang w:val="fr-CH"/>
              </w:rPr>
              <w:br w:type="page"/>
            </w:r>
            <w:r w:rsidRPr="0058178C">
              <w:rPr>
                <w:sz w:val="20"/>
                <w:lang w:val="fr-CH"/>
              </w:rPr>
              <w:br w:type="page"/>
            </w:r>
            <w:r w:rsidRPr="0058178C">
              <w:rPr>
                <w:b/>
                <w:sz w:val="28"/>
                <w:szCs w:val="28"/>
              </w:rPr>
              <w:t xml:space="preserve">Annex 4 – References </w:t>
            </w:r>
          </w:p>
        </w:tc>
      </w:tr>
    </w:tbl>
    <w:p w:rsidR="0058178C" w:rsidRPr="0058178C" w:rsidRDefault="0058178C" w:rsidP="0058178C">
      <w:pPr>
        <w:tabs>
          <w:tab w:val="left" w:pos="1247"/>
          <w:tab w:val="left" w:pos="1814"/>
          <w:tab w:val="left" w:pos="2381"/>
          <w:tab w:val="left" w:pos="2948"/>
          <w:tab w:val="left" w:pos="3515"/>
        </w:tabs>
        <w:spacing w:before="240" w:after="120"/>
        <w:outlineLvl w:val="2"/>
        <w:rPr>
          <w:b/>
          <w:bCs/>
          <w:sz w:val="24"/>
          <w:szCs w:val="24"/>
        </w:rPr>
      </w:pPr>
      <w:r w:rsidRPr="0058178C">
        <w:rPr>
          <w:b/>
          <w:bCs/>
          <w:sz w:val="24"/>
          <w:szCs w:val="24"/>
        </w:rPr>
        <w:t>Regulatory actions</w:t>
      </w:r>
    </w:p>
    <w:p w:rsidR="0058178C" w:rsidRPr="0058178C" w:rsidRDefault="0058178C" w:rsidP="0058178C">
      <w:pPr>
        <w:tabs>
          <w:tab w:val="left" w:pos="1247"/>
          <w:tab w:val="left" w:pos="1814"/>
          <w:tab w:val="left" w:pos="2381"/>
          <w:tab w:val="left" w:pos="2948"/>
          <w:tab w:val="left" w:pos="3515"/>
        </w:tabs>
        <w:spacing w:after="120"/>
        <w:rPr>
          <w:b/>
          <w:bCs/>
          <w:sz w:val="20"/>
          <w:u w:val="single"/>
        </w:rPr>
      </w:pPr>
      <w:r w:rsidRPr="0058178C">
        <w:rPr>
          <w:b/>
          <w:bCs/>
          <w:sz w:val="20"/>
          <w:u w:val="single"/>
        </w:rPr>
        <w:t>European Union</w:t>
      </w:r>
    </w:p>
    <w:p w:rsidR="0058178C" w:rsidRPr="0058178C" w:rsidRDefault="0058178C" w:rsidP="0058178C">
      <w:pPr>
        <w:tabs>
          <w:tab w:val="left" w:pos="1247"/>
          <w:tab w:val="left" w:pos="1814"/>
          <w:tab w:val="left" w:pos="2381"/>
          <w:tab w:val="left" w:pos="2948"/>
          <w:tab w:val="left" w:pos="3515"/>
        </w:tabs>
        <w:spacing w:after="120"/>
        <w:rPr>
          <w:sz w:val="20"/>
          <w:lang w:val="fr-CH"/>
        </w:rPr>
      </w:pPr>
      <w:r w:rsidRPr="0058178C">
        <w:rPr>
          <w:sz w:val="20"/>
        </w:rPr>
        <w:t xml:space="preserve">Commission Decision 2007/356/EC of 21 May 2007 concerning the non-inclusion of </w:t>
      </w:r>
      <w:proofErr w:type="spellStart"/>
      <w:r w:rsidRPr="0058178C">
        <w:rPr>
          <w:sz w:val="20"/>
        </w:rPr>
        <w:t>trichlorfon</w:t>
      </w:r>
      <w:proofErr w:type="spellEnd"/>
      <w:r w:rsidRPr="0058178C">
        <w:rPr>
          <w:sz w:val="20"/>
        </w:rPr>
        <w:t xml:space="preserve"> in Annex I to Council Directive 91/414/EEC and the withdrawal of authorisations for plant protection products containing that substance (</w:t>
      </w:r>
      <w:r w:rsidRPr="0058178C">
        <w:rPr>
          <w:i/>
          <w:iCs/>
          <w:sz w:val="20"/>
        </w:rPr>
        <w:t>Official Journal of the European Union</w:t>
      </w:r>
      <w:r w:rsidRPr="0058178C">
        <w:rPr>
          <w:sz w:val="20"/>
        </w:rPr>
        <w:t xml:space="preserve"> L 133 of 25.5.2007, p.42-43). </w:t>
      </w:r>
      <w:proofErr w:type="spellStart"/>
      <w:r w:rsidRPr="0058178C">
        <w:rPr>
          <w:sz w:val="20"/>
          <w:lang w:val="fr-CH"/>
        </w:rPr>
        <w:t>Available</w:t>
      </w:r>
      <w:proofErr w:type="spellEnd"/>
      <w:r w:rsidRPr="0058178C">
        <w:rPr>
          <w:sz w:val="20"/>
          <w:lang w:val="fr-CH"/>
        </w:rPr>
        <w:t xml:space="preserve"> </w:t>
      </w:r>
      <w:proofErr w:type="spellStart"/>
      <w:r w:rsidRPr="0058178C">
        <w:rPr>
          <w:sz w:val="20"/>
          <w:lang w:val="fr-CH"/>
        </w:rPr>
        <w:t>at</w:t>
      </w:r>
      <w:proofErr w:type="spellEnd"/>
      <w:r w:rsidRPr="0058178C">
        <w:rPr>
          <w:sz w:val="20"/>
          <w:lang w:val="fr-CH"/>
        </w:rPr>
        <w:t>:</w:t>
      </w:r>
      <w:r w:rsidRPr="0058178C">
        <w:rPr>
          <w:sz w:val="20"/>
          <w:lang w:val="fr-CH"/>
        </w:rPr>
        <w:br/>
      </w:r>
      <w:r w:rsidR="00501426">
        <w:fldChar w:fldCharType="begin"/>
      </w:r>
      <w:r w:rsidR="00501426" w:rsidRPr="006F1434">
        <w:rPr>
          <w:lang w:val="fr-CH"/>
        </w:rPr>
        <w:instrText>HYPERLINK "http://eur-lex.europa.eu/LexUriServ/LexUriServ.do?uri=OJ:L:2007:133:0042:0043:EN:PDF"</w:instrText>
      </w:r>
      <w:r w:rsidR="00501426">
        <w:fldChar w:fldCharType="separate"/>
      </w:r>
      <w:r w:rsidRPr="0058178C">
        <w:rPr>
          <w:sz w:val="20"/>
          <w:lang w:val="fr-CH"/>
        </w:rPr>
        <w:t>http://eur-lex.europa.eu/LexUriServ/LexUriServ.do?uri=OJ:L:2007:133:0042:0043:EN:PDF</w:t>
      </w:r>
      <w:r w:rsidR="00501426">
        <w:fldChar w:fldCharType="end"/>
      </w:r>
    </w:p>
    <w:p w:rsidR="0058178C" w:rsidRPr="0058178C" w:rsidRDefault="0058178C" w:rsidP="0058178C">
      <w:pPr>
        <w:tabs>
          <w:tab w:val="left" w:pos="1247"/>
          <w:tab w:val="left" w:pos="1814"/>
          <w:tab w:val="left" w:pos="2381"/>
          <w:tab w:val="left" w:pos="2948"/>
          <w:tab w:val="left" w:pos="3515"/>
        </w:tabs>
        <w:spacing w:after="120"/>
        <w:rPr>
          <w:b/>
          <w:bCs/>
          <w:sz w:val="20"/>
          <w:u w:val="single"/>
        </w:rPr>
      </w:pPr>
      <w:r w:rsidRPr="0058178C">
        <w:rPr>
          <w:b/>
          <w:bCs/>
          <w:sz w:val="20"/>
          <w:u w:val="single"/>
        </w:rPr>
        <w:t>Brazil</w:t>
      </w:r>
    </w:p>
    <w:p w:rsidR="0058178C" w:rsidRPr="0058178C" w:rsidRDefault="0058178C" w:rsidP="0058178C">
      <w:pPr>
        <w:tabs>
          <w:tab w:val="left" w:pos="1247"/>
          <w:tab w:val="left" w:pos="1814"/>
          <w:tab w:val="left" w:pos="2381"/>
          <w:tab w:val="left" w:pos="2948"/>
          <w:tab w:val="left" w:pos="3515"/>
        </w:tabs>
        <w:spacing w:after="120"/>
        <w:rPr>
          <w:bCs/>
          <w:sz w:val="20"/>
        </w:rPr>
      </w:pPr>
      <w:r w:rsidRPr="0058178C">
        <w:rPr>
          <w:bCs/>
          <w:sz w:val="20"/>
        </w:rPr>
        <w:t xml:space="preserve">Resolution-RDC No. 37, 16 August 2010: Technical regulation on the active ingredient </w:t>
      </w:r>
      <w:proofErr w:type="spellStart"/>
      <w:r w:rsidRPr="0058178C">
        <w:rPr>
          <w:bCs/>
          <w:sz w:val="20"/>
        </w:rPr>
        <w:t>Trichlorfon</w:t>
      </w:r>
      <w:proofErr w:type="spellEnd"/>
      <w:r w:rsidRPr="0058178C">
        <w:rPr>
          <w:bCs/>
          <w:sz w:val="20"/>
        </w:rPr>
        <w:t xml:space="preserve"> as a result of Toxicological Revaluation. Available at:</w:t>
      </w:r>
      <w:r w:rsidRPr="0058178C">
        <w:rPr>
          <w:bCs/>
          <w:sz w:val="20"/>
        </w:rPr>
        <w:br/>
      </w:r>
      <w:hyperlink r:id="rId19" w:history="1">
        <w:r w:rsidRPr="0058178C">
          <w:rPr>
            <w:bCs/>
            <w:sz w:val="20"/>
          </w:rPr>
          <w:t>http://www.brasilsus.com.br/legislacoes/rdc/105101-37.html</w:t>
        </w:r>
      </w:hyperlink>
      <w:r w:rsidRPr="0058178C">
        <w:rPr>
          <w:bCs/>
          <w:sz w:val="20"/>
        </w:rPr>
        <w:t xml:space="preserve"> (in Portuguese) or in</w:t>
      </w:r>
      <w:r w:rsidRPr="0058178C">
        <w:rPr>
          <w:bCs/>
          <w:sz w:val="20"/>
        </w:rPr>
        <w:br/>
        <w:t>Document UNEP/FAO/RC/CRC.8/5/Add.2 (p. 8) (English translation)</w:t>
      </w:r>
    </w:p>
    <w:p w:rsidR="0058178C" w:rsidRPr="0058178C" w:rsidRDefault="0058178C" w:rsidP="0058178C">
      <w:pPr>
        <w:widowControl w:val="0"/>
        <w:tabs>
          <w:tab w:val="left" w:pos="90"/>
          <w:tab w:val="left" w:pos="1247"/>
          <w:tab w:val="left" w:pos="1814"/>
          <w:tab w:val="left" w:pos="2381"/>
          <w:tab w:val="left" w:pos="2948"/>
          <w:tab w:val="left" w:pos="3515"/>
        </w:tabs>
        <w:spacing w:after="120"/>
        <w:rPr>
          <w:b/>
          <w:bCs/>
          <w:snapToGrid w:val="0"/>
          <w:color w:val="000000"/>
          <w:sz w:val="24"/>
          <w:szCs w:val="24"/>
          <w:lang w:val="es-ES"/>
        </w:rPr>
      </w:pPr>
      <w:bookmarkStart w:id="2" w:name="References"/>
      <w:bookmarkEnd w:id="2"/>
      <w:proofErr w:type="spellStart"/>
      <w:r w:rsidRPr="0058178C">
        <w:rPr>
          <w:b/>
          <w:bCs/>
          <w:snapToGrid w:val="0"/>
          <w:color w:val="000000"/>
          <w:sz w:val="24"/>
          <w:szCs w:val="24"/>
          <w:lang w:val="es-ES"/>
        </w:rPr>
        <w:t>Other</w:t>
      </w:r>
      <w:proofErr w:type="spellEnd"/>
      <w:r w:rsidRPr="0058178C">
        <w:rPr>
          <w:b/>
          <w:bCs/>
          <w:snapToGrid w:val="0"/>
          <w:color w:val="000000"/>
          <w:sz w:val="24"/>
          <w:szCs w:val="24"/>
          <w:lang w:val="es-ES"/>
        </w:rPr>
        <w:t xml:space="preserve"> </w:t>
      </w:r>
      <w:proofErr w:type="spellStart"/>
      <w:r w:rsidRPr="0058178C">
        <w:rPr>
          <w:b/>
          <w:bCs/>
          <w:snapToGrid w:val="0"/>
          <w:color w:val="000000"/>
          <w:sz w:val="24"/>
          <w:szCs w:val="24"/>
          <w:lang w:val="es-ES"/>
        </w:rPr>
        <w:t>Documents</w:t>
      </w:r>
      <w:proofErr w:type="spellEnd"/>
    </w:p>
    <w:p w:rsidR="0058178C" w:rsidRPr="0058178C" w:rsidRDefault="0058178C" w:rsidP="0058178C">
      <w:pPr>
        <w:widowControl w:val="0"/>
        <w:tabs>
          <w:tab w:val="left" w:pos="90"/>
          <w:tab w:val="left" w:pos="1247"/>
          <w:tab w:val="left" w:pos="1814"/>
          <w:tab w:val="left" w:pos="2381"/>
          <w:tab w:val="left" w:pos="2948"/>
          <w:tab w:val="left" w:pos="3515"/>
        </w:tabs>
        <w:spacing w:after="120"/>
        <w:rPr>
          <w:bCs/>
          <w:snapToGrid w:val="0"/>
          <w:color w:val="000000"/>
          <w:sz w:val="20"/>
          <w:lang w:val="fr-CH"/>
        </w:rPr>
      </w:pPr>
      <w:r w:rsidRPr="0058178C">
        <w:rPr>
          <w:bCs/>
          <w:snapToGrid w:val="0"/>
          <w:color w:val="000000"/>
          <w:sz w:val="20"/>
          <w:lang w:val="es-ES"/>
        </w:rPr>
        <w:t xml:space="preserve">ANVISA (2009): Nota técnica: </w:t>
      </w:r>
      <w:proofErr w:type="spellStart"/>
      <w:r w:rsidRPr="0058178C">
        <w:rPr>
          <w:bCs/>
          <w:snapToGrid w:val="0"/>
          <w:color w:val="000000"/>
          <w:sz w:val="20"/>
          <w:lang w:val="es-ES"/>
        </w:rPr>
        <w:t>Reavaliação</w:t>
      </w:r>
      <w:proofErr w:type="spellEnd"/>
      <w:r w:rsidRPr="0058178C">
        <w:rPr>
          <w:bCs/>
          <w:snapToGrid w:val="0"/>
          <w:color w:val="000000"/>
          <w:sz w:val="20"/>
          <w:lang w:val="es-ES"/>
        </w:rPr>
        <w:t xml:space="preserve"> toxicológica do ingrediente </w:t>
      </w:r>
      <w:proofErr w:type="spellStart"/>
      <w:r w:rsidRPr="0058178C">
        <w:rPr>
          <w:bCs/>
          <w:snapToGrid w:val="0"/>
          <w:color w:val="000000"/>
          <w:sz w:val="20"/>
          <w:lang w:val="es-ES"/>
        </w:rPr>
        <w:t>ativo</w:t>
      </w:r>
      <w:proofErr w:type="spellEnd"/>
      <w:r w:rsidRPr="0058178C">
        <w:rPr>
          <w:bCs/>
          <w:snapToGrid w:val="0"/>
          <w:color w:val="000000"/>
          <w:sz w:val="20"/>
          <w:lang w:val="es-ES"/>
        </w:rPr>
        <w:t xml:space="preserve"> </w:t>
      </w:r>
      <w:proofErr w:type="spellStart"/>
      <w:r w:rsidRPr="0058178C">
        <w:rPr>
          <w:bCs/>
          <w:snapToGrid w:val="0"/>
          <w:color w:val="000000"/>
          <w:sz w:val="20"/>
          <w:lang w:val="es-ES"/>
        </w:rPr>
        <w:t>triclorfom</w:t>
      </w:r>
      <w:proofErr w:type="spellEnd"/>
      <w:r w:rsidRPr="0058178C">
        <w:rPr>
          <w:bCs/>
          <w:snapToGrid w:val="0"/>
          <w:color w:val="000000"/>
          <w:sz w:val="20"/>
          <w:lang w:val="es-ES"/>
        </w:rPr>
        <w:t xml:space="preserve"> (in </w:t>
      </w:r>
      <w:proofErr w:type="spellStart"/>
      <w:r w:rsidRPr="0058178C">
        <w:rPr>
          <w:bCs/>
          <w:snapToGrid w:val="0"/>
          <w:color w:val="000000"/>
          <w:sz w:val="20"/>
          <w:lang w:val="es-ES"/>
        </w:rPr>
        <w:t>Portuguese</w:t>
      </w:r>
      <w:proofErr w:type="spellEnd"/>
      <w:r w:rsidRPr="0058178C">
        <w:rPr>
          <w:bCs/>
          <w:snapToGrid w:val="0"/>
          <w:color w:val="000000"/>
          <w:sz w:val="20"/>
          <w:lang w:val="es-ES"/>
        </w:rPr>
        <w:t xml:space="preserve">). </w:t>
      </w:r>
      <w:r w:rsidRPr="0058178C">
        <w:rPr>
          <w:bCs/>
          <w:snapToGrid w:val="0"/>
          <w:color w:val="000000"/>
          <w:sz w:val="20"/>
          <w:lang w:val="es-ES"/>
        </w:rPr>
        <w:br/>
      </w:r>
      <w:proofErr w:type="spellStart"/>
      <w:r w:rsidRPr="0058178C">
        <w:rPr>
          <w:bCs/>
          <w:snapToGrid w:val="0"/>
          <w:color w:val="000000"/>
          <w:sz w:val="20"/>
          <w:lang w:val="fr-CH"/>
        </w:rPr>
        <w:t>Available</w:t>
      </w:r>
      <w:proofErr w:type="spellEnd"/>
      <w:r w:rsidRPr="0058178C">
        <w:rPr>
          <w:bCs/>
          <w:snapToGrid w:val="0"/>
          <w:color w:val="000000"/>
          <w:sz w:val="20"/>
          <w:lang w:val="fr-CH"/>
        </w:rPr>
        <w:t xml:space="preserve"> </w:t>
      </w:r>
      <w:proofErr w:type="spellStart"/>
      <w:r w:rsidRPr="0058178C">
        <w:rPr>
          <w:bCs/>
          <w:snapToGrid w:val="0"/>
          <w:color w:val="000000"/>
          <w:sz w:val="20"/>
          <w:lang w:val="fr-CH"/>
        </w:rPr>
        <w:t>at</w:t>
      </w:r>
      <w:proofErr w:type="spellEnd"/>
      <w:r w:rsidRPr="0058178C">
        <w:rPr>
          <w:bCs/>
          <w:snapToGrid w:val="0"/>
          <w:color w:val="000000"/>
          <w:sz w:val="20"/>
          <w:lang w:val="fr-CH"/>
        </w:rPr>
        <w:t>:</w:t>
      </w:r>
      <w:r w:rsidRPr="0058178C">
        <w:rPr>
          <w:bCs/>
          <w:snapToGrid w:val="0"/>
          <w:color w:val="000000"/>
          <w:sz w:val="20"/>
          <w:lang w:val="fr-CH"/>
        </w:rPr>
        <w:br/>
      </w:r>
      <w:r w:rsidR="00501426">
        <w:fldChar w:fldCharType="begin"/>
      </w:r>
      <w:r w:rsidR="00501426" w:rsidRPr="006F1434">
        <w:rPr>
          <w:lang w:val="fr-CH"/>
        </w:rPr>
        <w:instrText>HYPERLINK "http://portal.anvisa.gov.br/wps/wcm/connect/c96ef900474594839c0adc3fbc4c6735/Nota+t%C3%A9cnica.pdf?MOD=AJPERES"</w:instrText>
      </w:r>
      <w:r w:rsidR="00501426">
        <w:fldChar w:fldCharType="separate"/>
      </w:r>
      <w:r w:rsidRPr="0058178C">
        <w:rPr>
          <w:bCs/>
          <w:snapToGrid w:val="0"/>
          <w:sz w:val="20"/>
          <w:lang w:val="fr-CH"/>
        </w:rPr>
        <w:t>http://portal.anvisa.gov.br/wps/wcm/connect/c96ef900474594839c0adc3fbc4c6735/Nota+t%C3%A9cnica.pdf?MOD=AJPERES</w:t>
      </w:r>
      <w:r w:rsidR="00501426">
        <w:fldChar w:fldCharType="end"/>
      </w:r>
      <w:r w:rsidRPr="0058178C">
        <w:rPr>
          <w:bCs/>
          <w:snapToGrid w:val="0"/>
          <w:color w:val="000000"/>
          <w:sz w:val="20"/>
          <w:lang w:val="fr-CH"/>
        </w:rPr>
        <w:t xml:space="preserve"> </w:t>
      </w:r>
    </w:p>
    <w:p w:rsidR="0058178C" w:rsidRPr="006F1434" w:rsidRDefault="0058178C" w:rsidP="0058178C">
      <w:pPr>
        <w:widowControl w:val="0"/>
        <w:tabs>
          <w:tab w:val="left" w:pos="90"/>
          <w:tab w:val="left" w:pos="1247"/>
          <w:tab w:val="left" w:pos="1814"/>
          <w:tab w:val="left" w:pos="2381"/>
          <w:tab w:val="left" w:pos="2948"/>
          <w:tab w:val="left" w:pos="3515"/>
        </w:tabs>
        <w:spacing w:after="120"/>
        <w:rPr>
          <w:bCs/>
          <w:snapToGrid w:val="0"/>
          <w:color w:val="000000"/>
          <w:sz w:val="20"/>
        </w:rPr>
      </w:pPr>
      <w:r w:rsidRPr="0058178C">
        <w:rPr>
          <w:bCs/>
          <w:snapToGrid w:val="0"/>
          <w:color w:val="000000"/>
          <w:sz w:val="20"/>
        </w:rPr>
        <w:t xml:space="preserve">European Commission (2006): Review Report for the active substance </w:t>
      </w:r>
      <w:proofErr w:type="spellStart"/>
      <w:r w:rsidRPr="0058178C">
        <w:rPr>
          <w:bCs/>
          <w:snapToGrid w:val="0"/>
          <w:color w:val="000000"/>
          <w:sz w:val="20"/>
        </w:rPr>
        <w:t>trichlorfon</w:t>
      </w:r>
      <w:proofErr w:type="spellEnd"/>
      <w:r w:rsidRPr="0058178C">
        <w:rPr>
          <w:bCs/>
          <w:snapToGrid w:val="0"/>
          <w:color w:val="000000"/>
          <w:sz w:val="20"/>
        </w:rPr>
        <w:t xml:space="preserve">. SANCO/10049/06-rev. 0 September 2006. </w:t>
      </w:r>
      <w:r w:rsidRPr="006F1434">
        <w:rPr>
          <w:bCs/>
          <w:snapToGrid w:val="0"/>
          <w:color w:val="000000"/>
          <w:sz w:val="20"/>
        </w:rPr>
        <w:t>Available at:</w:t>
      </w:r>
      <w:r w:rsidRPr="006F1434">
        <w:rPr>
          <w:bCs/>
          <w:snapToGrid w:val="0"/>
          <w:color w:val="000000"/>
          <w:sz w:val="20"/>
        </w:rPr>
        <w:br/>
      </w:r>
      <w:r w:rsidR="00501426">
        <w:fldChar w:fldCharType="begin"/>
      </w:r>
      <w:r w:rsidR="00501426">
        <w:instrText>HYPERLINK "http://ec.europa.eu/sanco_pesticides/public/index.cfm?event=activesubstance.ViewReview&amp;id=281"</w:instrText>
      </w:r>
      <w:r w:rsidR="00501426">
        <w:fldChar w:fldCharType="separate"/>
      </w:r>
      <w:r w:rsidRPr="006F1434">
        <w:rPr>
          <w:bCs/>
          <w:snapToGrid w:val="0"/>
          <w:sz w:val="20"/>
        </w:rPr>
        <w:t>http://ec.europa.eu/sanco_pesticides/public/index.cfm?event=activesubstance.ViewReview&amp;id=281</w:t>
      </w:r>
      <w:r w:rsidR="00501426">
        <w:fldChar w:fldCharType="end"/>
      </w:r>
      <w:r w:rsidRPr="006F1434">
        <w:rPr>
          <w:bCs/>
          <w:snapToGrid w:val="0"/>
          <w:color w:val="000000"/>
          <w:sz w:val="20"/>
        </w:rPr>
        <w:t xml:space="preserve"> </w:t>
      </w:r>
    </w:p>
    <w:p w:rsidR="0058178C" w:rsidRPr="0058178C" w:rsidRDefault="0058178C" w:rsidP="0058178C">
      <w:pPr>
        <w:widowControl w:val="0"/>
        <w:tabs>
          <w:tab w:val="left" w:pos="90"/>
          <w:tab w:val="left" w:pos="1247"/>
          <w:tab w:val="left" w:pos="1814"/>
          <w:tab w:val="left" w:pos="2381"/>
          <w:tab w:val="left" w:pos="2948"/>
          <w:tab w:val="left" w:pos="3515"/>
        </w:tabs>
        <w:spacing w:after="120"/>
        <w:rPr>
          <w:bCs/>
          <w:snapToGrid w:val="0"/>
          <w:color w:val="000000"/>
          <w:sz w:val="20"/>
          <w:lang w:val="fr-CH"/>
        </w:rPr>
      </w:pPr>
      <w:r w:rsidRPr="0058178C">
        <w:rPr>
          <w:bCs/>
          <w:snapToGrid w:val="0"/>
          <w:color w:val="000000"/>
          <w:sz w:val="20"/>
        </w:rPr>
        <w:t xml:space="preserve">EFSA (2006): Conclusion regarding the pesticide risk assessment of the active substance </w:t>
      </w:r>
      <w:proofErr w:type="spellStart"/>
      <w:r w:rsidRPr="0058178C">
        <w:rPr>
          <w:bCs/>
          <w:snapToGrid w:val="0"/>
          <w:color w:val="000000"/>
          <w:sz w:val="20"/>
        </w:rPr>
        <w:t>trichlorfon</w:t>
      </w:r>
      <w:proofErr w:type="spellEnd"/>
      <w:r w:rsidRPr="0058178C">
        <w:rPr>
          <w:bCs/>
          <w:snapToGrid w:val="0"/>
          <w:color w:val="000000"/>
          <w:sz w:val="20"/>
        </w:rPr>
        <w:t xml:space="preserve">, EFSA scientific report 76, p. 1-62. </w:t>
      </w:r>
      <w:proofErr w:type="spellStart"/>
      <w:r w:rsidRPr="0058178C">
        <w:rPr>
          <w:bCs/>
          <w:snapToGrid w:val="0"/>
          <w:color w:val="000000"/>
          <w:sz w:val="20"/>
          <w:lang w:val="fr-CH"/>
        </w:rPr>
        <w:t>Available</w:t>
      </w:r>
      <w:proofErr w:type="spellEnd"/>
      <w:r w:rsidRPr="0058178C">
        <w:rPr>
          <w:bCs/>
          <w:snapToGrid w:val="0"/>
          <w:color w:val="000000"/>
          <w:sz w:val="20"/>
          <w:lang w:val="fr-CH"/>
        </w:rPr>
        <w:t xml:space="preserve"> </w:t>
      </w:r>
      <w:proofErr w:type="spellStart"/>
      <w:r w:rsidRPr="0058178C">
        <w:rPr>
          <w:bCs/>
          <w:snapToGrid w:val="0"/>
          <w:color w:val="000000"/>
          <w:sz w:val="20"/>
          <w:lang w:val="fr-CH"/>
        </w:rPr>
        <w:t>at</w:t>
      </w:r>
      <w:proofErr w:type="spellEnd"/>
      <w:r w:rsidRPr="0058178C">
        <w:rPr>
          <w:bCs/>
          <w:snapToGrid w:val="0"/>
          <w:color w:val="000000"/>
          <w:sz w:val="20"/>
          <w:lang w:val="fr-CH"/>
        </w:rPr>
        <w:t>:</w:t>
      </w:r>
      <w:r w:rsidRPr="0058178C">
        <w:rPr>
          <w:bCs/>
          <w:snapToGrid w:val="0"/>
          <w:color w:val="000000"/>
          <w:sz w:val="20"/>
          <w:lang w:val="fr-CH"/>
        </w:rPr>
        <w:br/>
      </w:r>
      <w:r w:rsidR="00501426">
        <w:fldChar w:fldCharType="begin"/>
      </w:r>
      <w:r w:rsidR="00501426" w:rsidRPr="006F1434">
        <w:rPr>
          <w:lang w:val="fr-CH"/>
        </w:rPr>
        <w:instrText>HYPERLINK "http://www.efsa.europa.eu/en/efsajournal/pub/76r.htm"</w:instrText>
      </w:r>
      <w:r w:rsidR="00501426">
        <w:fldChar w:fldCharType="separate"/>
      </w:r>
      <w:r w:rsidRPr="0058178C">
        <w:rPr>
          <w:bCs/>
          <w:snapToGrid w:val="0"/>
          <w:sz w:val="20"/>
          <w:lang w:val="fr-CH"/>
        </w:rPr>
        <w:t>http://www.efsa.europa.eu/en/efsajournal/pub/76r.htm</w:t>
      </w:r>
      <w:r w:rsidR="00501426">
        <w:fldChar w:fldCharType="end"/>
      </w:r>
      <w:r w:rsidRPr="0058178C">
        <w:rPr>
          <w:bCs/>
          <w:snapToGrid w:val="0"/>
          <w:color w:val="000000"/>
          <w:sz w:val="20"/>
          <w:lang w:val="fr-CH"/>
        </w:rPr>
        <w:t xml:space="preserve"> </w:t>
      </w:r>
    </w:p>
    <w:p w:rsidR="0058178C" w:rsidRPr="0058178C" w:rsidRDefault="0058178C" w:rsidP="0058178C">
      <w:pPr>
        <w:widowControl w:val="0"/>
        <w:tabs>
          <w:tab w:val="left" w:pos="90"/>
          <w:tab w:val="left" w:pos="1247"/>
          <w:tab w:val="left" w:pos="1814"/>
          <w:tab w:val="left" w:pos="2381"/>
          <w:tab w:val="left" w:pos="2948"/>
          <w:tab w:val="left" w:pos="3515"/>
        </w:tabs>
        <w:spacing w:after="120"/>
        <w:rPr>
          <w:bCs/>
          <w:snapToGrid w:val="0"/>
          <w:color w:val="000000"/>
          <w:sz w:val="20"/>
          <w:lang w:val="fr-CH"/>
        </w:rPr>
      </w:pPr>
      <w:r w:rsidRPr="0058178C">
        <w:rPr>
          <w:bCs/>
          <w:snapToGrid w:val="0"/>
          <w:color w:val="000000"/>
          <w:sz w:val="20"/>
        </w:rPr>
        <w:t>FAO/WHO Food Standard Programmes (1997): 22</w:t>
      </w:r>
      <w:r w:rsidRPr="0058178C">
        <w:rPr>
          <w:bCs/>
          <w:snapToGrid w:val="0"/>
          <w:color w:val="000000"/>
          <w:sz w:val="20"/>
          <w:vertAlign w:val="superscript"/>
        </w:rPr>
        <w:t>nd</w:t>
      </w:r>
      <w:r w:rsidRPr="0058178C">
        <w:rPr>
          <w:bCs/>
          <w:snapToGrid w:val="0"/>
          <w:color w:val="000000"/>
          <w:sz w:val="20"/>
        </w:rPr>
        <w:t xml:space="preserve"> session of the Codex </w:t>
      </w:r>
      <w:proofErr w:type="spellStart"/>
      <w:r w:rsidRPr="0058178C">
        <w:rPr>
          <w:bCs/>
          <w:snapToGrid w:val="0"/>
          <w:color w:val="000000"/>
          <w:sz w:val="20"/>
        </w:rPr>
        <w:t>Alimentarius</w:t>
      </w:r>
      <w:proofErr w:type="spellEnd"/>
      <w:r w:rsidRPr="0058178C">
        <w:rPr>
          <w:bCs/>
          <w:snapToGrid w:val="0"/>
          <w:color w:val="000000"/>
          <w:sz w:val="20"/>
        </w:rPr>
        <w:t xml:space="preserve"> Commission (report of the 28</w:t>
      </w:r>
      <w:r w:rsidRPr="0058178C">
        <w:rPr>
          <w:bCs/>
          <w:snapToGrid w:val="0"/>
          <w:color w:val="000000"/>
          <w:sz w:val="20"/>
          <w:vertAlign w:val="superscript"/>
        </w:rPr>
        <w:t>th</w:t>
      </w:r>
      <w:r w:rsidRPr="0058178C">
        <w:rPr>
          <w:bCs/>
          <w:snapToGrid w:val="0"/>
          <w:color w:val="000000"/>
          <w:sz w:val="20"/>
        </w:rPr>
        <w:t xml:space="preserve"> JMPR meeting). </w:t>
      </w:r>
      <w:proofErr w:type="spellStart"/>
      <w:r w:rsidRPr="0058178C">
        <w:rPr>
          <w:bCs/>
          <w:snapToGrid w:val="0"/>
          <w:color w:val="000000"/>
          <w:sz w:val="20"/>
          <w:lang w:val="fr-CH"/>
        </w:rPr>
        <w:t>Available</w:t>
      </w:r>
      <w:proofErr w:type="spellEnd"/>
      <w:r w:rsidRPr="0058178C">
        <w:rPr>
          <w:bCs/>
          <w:snapToGrid w:val="0"/>
          <w:color w:val="000000"/>
          <w:sz w:val="20"/>
          <w:lang w:val="fr-CH"/>
        </w:rPr>
        <w:t xml:space="preserve"> </w:t>
      </w:r>
      <w:proofErr w:type="spellStart"/>
      <w:r w:rsidRPr="0058178C">
        <w:rPr>
          <w:bCs/>
          <w:snapToGrid w:val="0"/>
          <w:color w:val="000000"/>
          <w:sz w:val="20"/>
          <w:lang w:val="fr-CH"/>
        </w:rPr>
        <w:t>at</w:t>
      </w:r>
      <w:proofErr w:type="spellEnd"/>
      <w:r w:rsidRPr="0058178C">
        <w:rPr>
          <w:bCs/>
          <w:snapToGrid w:val="0"/>
          <w:color w:val="000000"/>
          <w:sz w:val="20"/>
          <w:lang w:val="fr-CH"/>
        </w:rPr>
        <w:t>:</w:t>
      </w:r>
      <w:r w:rsidRPr="0058178C">
        <w:rPr>
          <w:bCs/>
          <w:snapToGrid w:val="0"/>
          <w:color w:val="000000"/>
          <w:sz w:val="20"/>
          <w:lang w:val="fr-CH"/>
        </w:rPr>
        <w:br/>
      </w:r>
      <w:r w:rsidR="00501426">
        <w:fldChar w:fldCharType="begin"/>
      </w:r>
      <w:r w:rsidR="00501426" w:rsidRPr="006F1434">
        <w:rPr>
          <w:lang w:val="fr-CH"/>
        </w:rPr>
        <w:instrText>HYPERLINK "http://www.codexalimentarius.net/download/report/199/al97_24e.pdf"</w:instrText>
      </w:r>
      <w:r w:rsidR="00501426">
        <w:fldChar w:fldCharType="separate"/>
      </w:r>
      <w:r w:rsidRPr="0058178C">
        <w:rPr>
          <w:bCs/>
          <w:snapToGrid w:val="0"/>
          <w:sz w:val="20"/>
          <w:lang w:val="fr-CH"/>
        </w:rPr>
        <w:t>http://www.codexalimentarius.net/download/report/199/al97_24e.pdf</w:t>
      </w:r>
      <w:r w:rsidR="00501426">
        <w:fldChar w:fldCharType="end"/>
      </w:r>
    </w:p>
    <w:p w:rsidR="0058178C" w:rsidRPr="0058178C" w:rsidRDefault="0058178C" w:rsidP="0058178C">
      <w:pPr>
        <w:tabs>
          <w:tab w:val="left" w:pos="1247"/>
          <w:tab w:val="left" w:pos="1814"/>
          <w:tab w:val="left" w:pos="2381"/>
          <w:tab w:val="left" w:pos="2948"/>
          <w:tab w:val="left" w:pos="3515"/>
        </w:tabs>
        <w:spacing w:after="120"/>
        <w:rPr>
          <w:color w:val="000000"/>
          <w:sz w:val="20"/>
          <w:lang w:val="fr-CH"/>
        </w:rPr>
      </w:pPr>
      <w:r w:rsidRPr="0058178C">
        <w:rPr>
          <w:bCs/>
          <w:iCs/>
          <w:sz w:val="20"/>
        </w:rPr>
        <w:t xml:space="preserve">IARC (1987): Summary &amp; Evaluation, IARC Monograph </w:t>
      </w:r>
      <w:r w:rsidRPr="0058178C">
        <w:rPr>
          <w:sz w:val="20"/>
        </w:rPr>
        <w:t xml:space="preserve">Vol. 30, Suppl. </w:t>
      </w:r>
      <w:r w:rsidRPr="0058178C">
        <w:rPr>
          <w:sz w:val="20"/>
          <w:lang w:val="fr-CH"/>
        </w:rPr>
        <w:t xml:space="preserve">7, p. </w:t>
      </w:r>
      <w:r w:rsidRPr="0058178C">
        <w:rPr>
          <w:color w:val="000000"/>
          <w:sz w:val="20"/>
          <w:lang w:val="fr-CH"/>
        </w:rPr>
        <w:t xml:space="preserve">207-231. </w:t>
      </w:r>
      <w:proofErr w:type="spellStart"/>
      <w:r w:rsidRPr="0058178C">
        <w:rPr>
          <w:color w:val="000000"/>
          <w:sz w:val="20"/>
          <w:lang w:val="fr-CH"/>
        </w:rPr>
        <w:t>Available</w:t>
      </w:r>
      <w:proofErr w:type="spellEnd"/>
      <w:r w:rsidRPr="0058178C">
        <w:rPr>
          <w:color w:val="000000"/>
          <w:sz w:val="20"/>
          <w:lang w:val="fr-CH"/>
        </w:rPr>
        <w:t xml:space="preserve"> </w:t>
      </w:r>
      <w:proofErr w:type="spellStart"/>
      <w:r w:rsidRPr="0058178C">
        <w:rPr>
          <w:color w:val="000000"/>
          <w:sz w:val="20"/>
          <w:lang w:val="fr-CH"/>
        </w:rPr>
        <w:t>at</w:t>
      </w:r>
      <w:proofErr w:type="spellEnd"/>
      <w:r w:rsidRPr="0058178C">
        <w:rPr>
          <w:color w:val="000000"/>
          <w:sz w:val="20"/>
          <w:lang w:val="fr-CH"/>
        </w:rPr>
        <w:t>:</w:t>
      </w:r>
      <w:r w:rsidRPr="0058178C">
        <w:rPr>
          <w:color w:val="000000"/>
          <w:sz w:val="20"/>
          <w:lang w:val="fr-CH"/>
        </w:rPr>
        <w:br/>
      </w:r>
      <w:r w:rsidR="00501426">
        <w:fldChar w:fldCharType="begin"/>
      </w:r>
      <w:r w:rsidR="00501426" w:rsidRPr="006F1434">
        <w:rPr>
          <w:lang w:val="fr-CH"/>
        </w:rPr>
        <w:instrText>HYPERLINK "http://www.inchem.org/documents/iarc/vol30/trichlorfon.html"</w:instrText>
      </w:r>
      <w:r w:rsidR="00501426">
        <w:fldChar w:fldCharType="separate"/>
      </w:r>
      <w:r w:rsidRPr="0058178C">
        <w:rPr>
          <w:sz w:val="20"/>
          <w:lang w:val="fr-CH"/>
        </w:rPr>
        <w:t>http://www.inchem.org/documents/iarc/vol30/trichlorfon.html</w:t>
      </w:r>
      <w:r w:rsidR="00501426">
        <w:fldChar w:fldCharType="end"/>
      </w:r>
      <w:r w:rsidRPr="0058178C">
        <w:rPr>
          <w:color w:val="000000"/>
          <w:sz w:val="20"/>
          <w:lang w:val="fr-CH"/>
        </w:rPr>
        <w:t xml:space="preserve"> </w:t>
      </w:r>
    </w:p>
    <w:p w:rsidR="0058178C" w:rsidRPr="0058178C" w:rsidRDefault="0058178C" w:rsidP="0058178C">
      <w:pPr>
        <w:widowControl w:val="0"/>
        <w:tabs>
          <w:tab w:val="left" w:pos="90"/>
          <w:tab w:val="left" w:pos="1247"/>
          <w:tab w:val="left" w:pos="1814"/>
          <w:tab w:val="left" w:pos="2381"/>
          <w:tab w:val="left" w:pos="2948"/>
          <w:tab w:val="left" w:pos="3515"/>
        </w:tabs>
        <w:spacing w:after="120"/>
        <w:rPr>
          <w:bCs/>
          <w:snapToGrid w:val="0"/>
          <w:color w:val="000000"/>
          <w:sz w:val="20"/>
          <w:lang w:val="fr-CH"/>
        </w:rPr>
      </w:pPr>
      <w:r w:rsidRPr="0058178C">
        <w:rPr>
          <w:bCs/>
          <w:snapToGrid w:val="0"/>
          <w:color w:val="000000"/>
          <w:sz w:val="20"/>
        </w:rPr>
        <w:t xml:space="preserve">IPCS / CEC (2005): </w:t>
      </w:r>
      <w:proofErr w:type="spellStart"/>
      <w:r w:rsidRPr="0058178C">
        <w:rPr>
          <w:bCs/>
          <w:snapToGrid w:val="0"/>
          <w:color w:val="000000"/>
          <w:sz w:val="20"/>
        </w:rPr>
        <w:t>Trichlorfon</w:t>
      </w:r>
      <w:proofErr w:type="spellEnd"/>
      <w:r w:rsidRPr="0058178C">
        <w:rPr>
          <w:bCs/>
          <w:snapToGrid w:val="0"/>
          <w:color w:val="000000"/>
          <w:sz w:val="20"/>
        </w:rPr>
        <w:t xml:space="preserve"> International Chemical Safety Card (ICSC) no. 0585. </w:t>
      </w:r>
      <w:proofErr w:type="spellStart"/>
      <w:r w:rsidRPr="0058178C">
        <w:rPr>
          <w:bCs/>
          <w:snapToGrid w:val="0"/>
          <w:color w:val="000000"/>
          <w:sz w:val="20"/>
          <w:lang w:val="fr-CH"/>
        </w:rPr>
        <w:t>Available</w:t>
      </w:r>
      <w:proofErr w:type="spellEnd"/>
      <w:r w:rsidRPr="0058178C">
        <w:rPr>
          <w:bCs/>
          <w:snapToGrid w:val="0"/>
          <w:color w:val="000000"/>
          <w:sz w:val="20"/>
          <w:lang w:val="fr-CH"/>
        </w:rPr>
        <w:t xml:space="preserve"> </w:t>
      </w:r>
      <w:proofErr w:type="spellStart"/>
      <w:r w:rsidRPr="0058178C">
        <w:rPr>
          <w:bCs/>
          <w:snapToGrid w:val="0"/>
          <w:color w:val="000000"/>
          <w:sz w:val="20"/>
          <w:lang w:val="fr-CH"/>
        </w:rPr>
        <w:t>at</w:t>
      </w:r>
      <w:proofErr w:type="spellEnd"/>
      <w:r w:rsidRPr="0058178C">
        <w:rPr>
          <w:bCs/>
          <w:snapToGrid w:val="0"/>
          <w:color w:val="000000"/>
          <w:sz w:val="20"/>
          <w:lang w:val="fr-CH"/>
        </w:rPr>
        <w:t>:</w:t>
      </w:r>
      <w:r w:rsidRPr="0058178C">
        <w:rPr>
          <w:bCs/>
          <w:snapToGrid w:val="0"/>
          <w:color w:val="000000"/>
          <w:sz w:val="20"/>
          <w:lang w:val="fr-CH"/>
        </w:rPr>
        <w:br/>
      </w:r>
      <w:r w:rsidR="00501426">
        <w:fldChar w:fldCharType="begin"/>
      </w:r>
      <w:r w:rsidR="00501426" w:rsidRPr="006F1434">
        <w:rPr>
          <w:lang w:val="fr-CH"/>
        </w:rPr>
        <w:instrText>HYPERLINK "http://www.inchem.org/documents/icsc/icsc/eics0585.htm"</w:instrText>
      </w:r>
      <w:r w:rsidR="00501426">
        <w:fldChar w:fldCharType="separate"/>
      </w:r>
      <w:r w:rsidRPr="0058178C">
        <w:rPr>
          <w:bCs/>
          <w:snapToGrid w:val="0"/>
          <w:sz w:val="20"/>
          <w:lang w:val="fr-CH"/>
        </w:rPr>
        <w:t>http://www.inchem.org/documents/icsc/icsc/eics0585.htm</w:t>
      </w:r>
      <w:r w:rsidR="00501426">
        <w:fldChar w:fldCharType="end"/>
      </w:r>
    </w:p>
    <w:p w:rsidR="0058178C" w:rsidRPr="0058178C" w:rsidRDefault="0058178C" w:rsidP="0058178C">
      <w:pPr>
        <w:widowControl w:val="0"/>
        <w:tabs>
          <w:tab w:val="left" w:pos="90"/>
          <w:tab w:val="left" w:pos="1247"/>
          <w:tab w:val="left" w:pos="1814"/>
          <w:tab w:val="left" w:pos="2381"/>
          <w:tab w:val="left" w:pos="2948"/>
          <w:tab w:val="left" w:pos="3515"/>
        </w:tabs>
        <w:spacing w:after="120"/>
        <w:rPr>
          <w:bCs/>
          <w:snapToGrid w:val="0"/>
          <w:color w:val="000000"/>
          <w:sz w:val="20"/>
        </w:rPr>
      </w:pPr>
      <w:r w:rsidRPr="0058178C">
        <w:rPr>
          <w:bCs/>
          <w:snapToGrid w:val="0"/>
          <w:color w:val="000000"/>
          <w:sz w:val="20"/>
        </w:rPr>
        <w:t>JECFA (2000): Toxicological evaluation of certain veterinary drug residues in food / prepared by the sixtieth meeting of the Joint FAO/WHO Expert Committee on Food Additives (JEFCA). WHO food additives series 45. Available at:</w:t>
      </w:r>
      <w:r w:rsidRPr="0058178C">
        <w:rPr>
          <w:bCs/>
          <w:snapToGrid w:val="0"/>
          <w:color w:val="000000"/>
          <w:sz w:val="20"/>
        </w:rPr>
        <w:br/>
      </w:r>
      <w:hyperlink r:id="rId20" w:history="1">
        <w:r w:rsidRPr="0058178C">
          <w:rPr>
            <w:bCs/>
            <w:snapToGrid w:val="0"/>
            <w:sz w:val="20"/>
          </w:rPr>
          <w:t>http://www.inchem.org/documents/jmpr/jmpmono/v071pr09.htm</w:t>
        </w:r>
      </w:hyperlink>
      <w:r w:rsidRPr="0058178C">
        <w:rPr>
          <w:bCs/>
          <w:snapToGrid w:val="0"/>
          <w:color w:val="000000"/>
          <w:sz w:val="20"/>
        </w:rPr>
        <w:t xml:space="preserve"> </w:t>
      </w:r>
    </w:p>
    <w:p w:rsidR="0058178C" w:rsidRPr="0058178C" w:rsidRDefault="0058178C" w:rsidP="0058178C">
      <w:pPr>
        <w:widowControl w:val="0"/>
        <w:tabs>
          <w:tab w:val="left" w:pos="90"/>
          <w:tab w:val="left" w:pos="1247"/>
          <w:tab w:val="left" w:pos="1814"/>
          <w:tab w:val="left" w:pos="2381"/>
          <w:tab w:val="left" w:pos="2948"/>
          <w:tab w:val="left" w:pos="3515"/>
        </w:tabs>
        <w:spacing w:after="120"/>
        <w:rPr>
          <w:bCs/>
          <w:snapToGrid w:val="0"/>
          <w:color w:val="000000"/>
          <w:sz w:val="20"/>
        </w:rPr>
      </w:pPr>
      <w:r w:rsidRPr="0058178C">
        <w:rPr>
          <w:bCs/>
          <w:snapToGrid w:val="0"/>
          <w:color w:val="000000"/>
          <w:sz w:val="20"/>
        </w:rPr>
        <w:t>JECFA (2003): Toxicological evaluation of certain veterinary drug residues in food / prepared by the sixtieth meeting of the Joint FAO/WHO Expert Committee on Food Additives (JEFCA). WHO food additives series 51, p. 31-45. Available at:</w:t>
      </w:r>
      <w:r w:rsidRPr="0058178C">
        <w:rPr>
          <w:bCs/>
          <w:snapToGrid w:val="0"/>
          <w:color w:val="000000"/>
          <w:sz w:val="20"/>
        </w:rPr>
        <w:br/>
      </w:r>
      <w:hyperlink r:id="rId21" w:history="1">
        <w:r w:rsidRPr="0058178C">
          <w:rPr>
            <w:bCs/>
            <w:snapToGrid w:val="0"/>
            <w:sz w:val="20"/>
          </w:rPr>
          <w:t>http://whqlibdoc.who.int/publications/2003/924166051X.pdf</w:t>
        </w:r>
      </w:hyperlink>
      <w:r w:rsidRPr="0058178C">
        <w:rPr>
          <w:bCs/>
          <w:snapToGrid w:val="0"/>
          <w:color w:val="000000"/>
          <w:sz w:val="20"/>
        </w:rPr>
        <w:t xml:space="preserve"> </w:t>
      </w:r>
    </w:p>
    <w:p w:rsidR="0058178C" w:rsidRPr="0058178C" w:rsidRDefault="0058178C" w:rsidP="0058178C">
      <w:pPr>
        <w:widowControl w:val="0"/>
        <w:tabs>
          <w:tab w:val="left" w:pos="90"/>
          <w:tab w:val="left" w:pos="1247"/>
          <w:tab w:val="left" w:pos="1814"/>
          <w:tab w:val="left" w:pos="2381"/>
          <w:tab w:val="left" w:pos="2948"/>
          <w:tab w:val="left" w:pos="3515"/>
        </w:tabs>
        <w:spacing w:after="120"/>
        <w:rPr>
          <w:bCs/>
          <w:snapToGrid w:val="0"/>
          <w:color w:val="000000"/>
          <w:sz w:val="20"/>
        </w:rPr>
      </w:pPr>
      <w:r w:rsidRPr="0058178C">
        <w:rPr>
          <w:bCs/>
          <w:snapToGrid w:val="0"/>
          <w:color w:val="000000"/>
          <w:sz w:val="20"/>
        </w:rPr>
        <w:t xml:space="preserve">JMPR (1972): Report of the 1971 Joint Meeting of the FAO Working Party of Experts on Pesticide Residues and the WHO Expert Committee on Pesticide Residues (JMPR monograph), WHO </w:t>
      </w:r>
      <w:proofErr w:type="spellStart"/>
      <w:r w:rsidRPr="0058178C">
        <w:rPr>
          <w:bCs/>
          <w:snapToGrid w:val="0"/>
          <w:color w:val="000000"/>
          <w:sz w:val="20"/>
        </w:rPr>
        <w:t>techn</w:t>
      </w:r>
      <w:proofErr w:type="spellEnd"/>
      <w:r w:rsidRPr="0058178C">
        <w:rPr>
          <w:bCs/>
          <w:snapToGrid w:val="0"/>
          <w:color w:val="000000"/>
          <w:sz w:val="20"/>
        </w:rPr>
        <w:t>. Rep. Ser., No. 502; FAO Agricultural Studies, 1972, No. 88. Available at:</w:t>
      </w:r>
      <w:r w:rsidRPr="0058178C">
        <w:rPr>
          <w:bCs/>
          <w:snapToGrid w:val="0"/>
          <w:color w:val="000000"/>
          <w:sz w:val="20"/>
        </w:rPr>
        <w:br/>
      </w:r>
      <w:hyperlink r:id="rId22" w:history="1">
        <w:r w:rsidRPr="0058178C">
          <w:rPr>
            <w:bCs/>
            <w:snapToGrid w:val="0"/>
            <w:sz w:val="20"/>
          </w:rPr>
          <w:t>http://www.inchem.org/documents/jmpr/jmpmono/v071pr09.htm</w:t>
        </w:r>
      </w:hyperlink>
      <w:r w:rsidRPr="0058178C">
        <w:rPr>
          <w:bCs/>
          <w:snapToGrid w:val="0"/>
          <w:color w:val="000000"/>
          <w:sz w:val="20"/>
        </w:rPr>
        <w:t xml:space="preserve"> </w:t>
      </w:r>
    </w:p>
    <w:p w:rsidR="0058178C" w:rsidRPr="0058178C" w:rsidRDefault="0058178C" w:rsidP="0058178C">
      <w:pPr>
        <w:widowControl w:val="0"/>
        <w:tabs>
          <w:tab w:val="left" w:pos="90"/>
          <w:tab w:val="left" w:pos="1247"/>
          <w:tab w:val="left" w:pos="1814"/>
          <w:tab w:val="left" w:pos="2381"/>
          <w:tab w:val="left" w:pos="2948"/>
          <w:tab w:val="left" w:pos="3515"/>
        </w:tabs>
        <w:spacing w:after="120"/>
        <w:rPr>
          <w:bCs/>
          <w:snapToGrid w:val="0"/>
          <w:color w:val="000000"/>
          <w:sz w:val="20"/>
          <w:lang w:val="fr-CH"/>
        </w:rPr>
      </w:pPr>
      <w:r w:rsidRPr="0058178C">
        <w:rPr>
          <w:bCs/>
          <w:snapToGrid w:val="0"/>
          <w:color w:val="000000"/>
          <w:sz w:val="20"/>
        </w:rPr>
        <w:t xml:space="preserve">JMPR (1976): WHO pesticides residues series 5. Addendum to the JMPR monograph for </w:t>
      </w:r>
      <w:proofErr w:type="spellStart"/>
      <w:r w:rsidRPr="0058178C">
        <w:rPr>
          <w:bCs/>
          <w:snapToGrid w:val="0"/>
          <w:color w:val="000000"/>
          <w:sz w:val="20"/>
        </w:rPr>
        <w:t>trichlorfon</w:t>
      </w:r>
      <w:proofErr w:type="spellEnd"/>
      <w:r w:rsidRPr="0058178C">
        <w:rPr>
          <w:bCs/>
          <w:snapToGrid w:val="0"/>
          <w:color w:val="000000"/>
          <w:sz w:val="20"/>
        </w:rPr>
        <w:t xml:space="preserve">. </w:t>
      </w:r>
      <w:proofErr w:type="spellStart"/>
      <w:r w:rsidRPr="0058178C">
        <w:rPr>
          <w:bCs/>
          <w:snapToGrid w:val="0"/>
          <w:color w:val="000000"/>
          <w:sz w:val="20"/>
          <w:lang w:val="fr-CH"/>
        </w:rPr>
        <w:t>Available</w:t>
      </w:r>
      <w:proofErr w:type="spellEnd"/>
      <w:r w:rsidRPr="0058178C">
        <w:rPr>
          <w:bCs/>
          <w:snapToGrid w:val="0"/>
          <w:color w:val="000000"/>
          <w:sz w:val="20"/>
          <w:lang w:val="fr-CH"/>
        </w:rPr>
        <w:t xml:space="preserve"> </w:t>
      </w:r>
      <w:proofErr w:type="spellStart"/>
      <w:r w:rsidRPr="0058178C">
        <w:rPr>
          <w:bCs/>
          <w:snapToGrid w:val="0"/>
          <w:color w:val="000000"/>
          <w:sz w:val="20"/>
          <w:lang w:val="fr-CH"/>
        </w:rPr>
        <w:t>at</w:t>
      </w:r>
      <w:proofErr w:type="spellEnd"/>
      <w:r w:rsidRPr="0058178C">
        <w:rPr>
          <w:bCs/>
          <w:snapToGrid w:val="0"/>
          <w:color w:val="000000"/>
          <w:sz w:val="20"/>
          <w:lang w:val="fr-CH"/>
        </w:rPr>
        <w:t>:</w:t>
      </w:r>
      <w:r w:rsidRPr="0058178C">
        <w:rPr>
          <w:bCs/>
          <w:snapToGrid w:val="0"/>
          <w:color w:val="000000"/>
          <w:sz w:val="20"/>
          <w:lang w:val="fr-CH"/>
        </w:rPr>
        <w:br/>
      </w:r>
      <w:r w:rsidR="00501426">
        <w:fldChar w:fldCharType="begin"/>
      </w:r>
      <w:r w:rsidR="00501426" w:rsidRPr="006F1434">
        <w:rPr>
          <w:lang w:val="fr-CH"/>
        </w:rPr>
        <w:instrText>HYPERLINK "http://www.inchem.org/documents/jmpr/jmpmono/v075pr38.htm"</w:instrText>
      </w:r>
      <w:r w:rsidR="00501426">
        <w:fldChar w:fldCharType="separate"/>
      </w:r>
      <w:r w:rsidRPr="0058178C">
        <w:rPr>
          <w:bCs/>
          <w:snapToGrid w:val="0"/>
          <w:sz w:val="20"/>
          <w:lang w:val="fr-CH"/>
        </w:rPr>
        <w:t>http://www.inchem.org/documents/jmpr/jmpmono/v075pr38.htm</w:t>
      </w:r>
      <w:r w:rsidR="00501426">
        <w:fldChar w:fldCharType="end"/>
      </w:r>
      <w:r w:rsidRPr="0058178C">
        <w:rPr>
          <w:bCs/>
          <w:snapToGrid w:val="0"/>
          <w:color w:val="000000"/>
          <w:sz w:val="20"/>
          <w:lang w:val="fr-CH"/>
        </w:rPr>
        <w:t xml:space="preserve"> </w:t>
      </w:r>
    </w:p>
    <w:p w:rsidR="0058178C" w:rsidRPr="0058178C" w:rsidRDefault="0058178C" w:rsidP="0058178C">
      <w:pPr>
        <w:widowControl w:val="0"/>
        <w:tabs>
          <w:tab w:val="left" w:pos="90"/>
          <w:tab w:val="left" w:pos="1247"/>
          <w:tab w:val="left" w:pos="1814"/>
          <w:tab w:val="left" w:pos="2381"/>
          <w:tab w:val="left" w:pos="2948"/>
          <w:tab w:val="left" w:pos="3515"/>
        </w:tabs>
        <w:spacing w:after="120"/>
        <w:rPr>
          <w:bCs/>
          <w:snapToGrid w:val="0"/>
          <w:color w:val="000000"/>
          <w:sz w:val="20"/>
          <w:lang w:val="fr-CH"/>
        </w:rPr>
      </w:pPr>
      <w:r w:rsidRPr="0058178C">
        <w:rPr>
          <w:bCs/>
          <w:snapToGrid w:val="0"/>
          <w:color w:val="000000"/>
          <w:sz w:val="20"/>
        </w:rPr>
        <w:t xml:space="preserve">JMPR (1979): Pesticide residues in food: 1978 evaluations. Addendum to the JMPR monograph for </w:t>
      </w:r>
      <w:proofErr w:type="spellStart"/>
      <w:r w:rsidRPr="0058178C">
        <w:rPr>
          <w:bCs/>
          <w:snapToGrid w:val="0"/>
          <w:color w:val="000000"/>
          <w:sz w:val="20"/>
        </w:rPr>
        <w:t>trichlorfon</w:t>
      </w:r>
      <w:proofErr w:type="spellEnd"/>
      <w:r w:rsidRPr="0058178C">
        <w:rPr>
          <w:bCs/>
          <w:snapToGrid w:val="0"/>
          <w:color w:val="000000"/>
          <w:sz w:val="20"/>
        </w:rPr>
        <w:t xml:space="preserve">. </w:t>
      </w:r>
      <w:proofErr w:type="spellStart"/>
      <w:r w:rsidRPr="0058178C">
        <w:rPr>
          <w:bCs/>
          <w:snapToGrid w:val="0"/>
          <w:color w:val="000000"/>
          <w:sz w:val="20"/>
          <w:lang w:val="fr-CH"/>
        </w:rPr>
        <w:t>Available</w:t>
      </w:r>
      <w:proofErr w:type="spellEnd"/>
      <w:r w:rsidRPr="0058178C">
        <w:rPr>
          <w:bCs/>
          <w:snapToGrid w:val="0"/>
          <w:color w:val="000000"/>
          <w:sz w:val="20"/>
          <w:lang w:val="fr-CH"/>
        </w:rPr>
        <w:t xml:space="preserve"> </w:t>
      </w:r>
      <w:proofErr w:type="spellStart"/>
      <w:r w:rsidRPr="0058178C">
        <w:rPr>
          <w:bCs/>
          <w:snapToGrid w:val="0"/>
          <w:color w:val="000000"/>
          <w:sz w:val="20"/>
          <w:lang w:val="fr-CH"/>
        </w:rPr>
        <w:t>at</w:t>
      </w:r>
      <w:proofErr w:type="spellEnd"/>
      <w:r w:rsidRPr="0058178C">
        <w:rPr>
          <w:bCs/>
          <w:snapToGrid w:val="0"/>
          <w:color w:val="000000"/>
          <w:sz w:val="20"/>
          <w:lang w:val="fr-CH"/>
        </w:rPr>
        <w:t>:</w:t>
      </w:r>
      <w:r w:rsidRPr="0058178C">
        <w:rPr>
          <w:bCs/>
          <w:snapToGrid w:val="0"/>
          <w:color w:val="000000"/>
          <w:sz w:val="20"/>
          <w:lang w:val="fr-CH"/>
        </w:rPr>
        <w:br/>
      </w:r>
      <w:r w:rsidR="00501426">
        <w:fldChar w:fldCharType="begin"/>
      </w:r>
      <w:r w:rsidR="00501426" w:rsidRPr="006F1434">
        <w:rPr>
          <w:lang w:val="fr-CH"/>
        </w:rPr>
        <w:instrText>HYPERLINK "http://www.inchem.org/documents/jmpr/jmpmono/v078pr28.htm"</w:instrText>
      </w:r>
      <w:r w:rsidR="00501426">
        <w:fldChar w:fldCharType="separate"/>
      </w:r>
      <w:r w:rsidRPr="0058178C">
        <w:rPr>
          <w:bCs/>
          <w:snapToGrid w:val="0"/>
          <w:sz w:val="20"/>
          <w:lang w:val="fr-CH"/>
        </w:rPr>
        <w:t>http://www.inchem.org/documents/jmpr/jmpmono/v078pr28.htm</w:t>
      </w:r>
      <w:r w:rsidR="00501426">
        <w:fldChar w:fldCharType="end"/>
      </w:r>
      <w:r w:rsidRPr="0058178C">
        <w:rPr>
          <w:bCs/>
          <w:snapToGrid w:val="0"/>
          <w:color w:val="000000"/>
          <w:sz w:val="20"/>
          <w:lang w:val="fr-CH"/>
        </w:rPr>
        <w:t xml:space="preserve"> </w:t>
      </w:r>
    </w:p>
    <w:p w:rsidR="0058178C" w:rsidRPr="0058178C" w:rsidRDefault="0058178C" w:rsidP="0058178C">
      <w:pPr>
        <w:widowControl w:val="0"/>
        <w:tabs>
          <w:tab w:val="left" w:pos="90"/>
          <w:tab w:val="left" w:pos="1247"/>
          <w:tab w:val="left" w:pos="1814"/>
          <w:tab w:val="left" w:pos="2381"/>
          <w:tab w:val="left" w:pos="2948"/>
          <w:tab w:val="left" w:pos="3515"/>
        </w:tabs>
        <w:spacing w:after="120"/>
        <w:rPr>
          <w:bCs/>
          <w:snapToGrid w:val="0"/>
          <w:color w:val="000000"/>
          <w:sz w:val="20"/>
        </w:rPr>
      </w:pPr>
      <w:r w:rsidRPr="0058178C">
        <w:rPr>
          <w:bCs/>
          <w:snapToGrid w:val="0"/>
          <w:color w:val="000000"/>
          <w:sz w:val="20"/>
        </w:rPr>
        <w:t>The Pesticide Manual, 13th edition, 2003. British Crop Protection Council, UK</w:t>
      </w:r>
    </w:p>
    <w:p w:rsidR="0058178C" w:rsidRPr="0058178C" w:rsidRDefault="0058178C" w:rsidP="0058178C">
      <w:pPr>
        <w:widowControl w:val="0"/>
        <w:tabs>
          <w:tab w:val="left" w:pos="90"/>
          <w:tab w:val="left" w:pos="1247"/>
          <w:tab w:val="left" w:pos="1814"/>
          <w:tab w:val="left" w:pos="2381"/>
          <w:tab w:val="left" w:pos="2948"/>
          <w:tab w:val="left" w:pos="3515"/>
        </w:tabs>
        <w:spacing w:after="120"/>
        <w:rPr>
          <w:bCs/>
          <w:snapToGrid w:val="0"/>
          <w:color w:val="000000"/>
          <w:sz w:val="20"/>
        </w:rPr>
      </w:pPr>
      <w:r w:rsidRPr="0058178C">
        <w:rPr>
          <w:bCs/>
          <w:snapToGrid w:val="0"/>
          <w:color w:val="000000"/>
          <w:sz w:val="20"/>
        </w:rPr>
        <w:t>The e-Pesticide Manual version 5.2, 15th edition 2011-2012. British Crop Protection Council, UK</w:t>
      </w:r>
    </w:p>
    <w:p w:rsidR="0058178C" w:rsidRPr="0058178C" w:rsidRDefault="0058178C" w:rsidP="0058178C">
      <w:pPr>
        <w:widowControl w:val="0"/>
        <w:tabs>
          <w:tab w:val="left" w:pos="90"/>
          <w:tab w:val="left" w:pos="1247"/>
          <w:tab w:val="left" w:pos="1814"/>
          <w:tab w:val="left" w:pos="2381"/>
          <w:tab w:val="left" w:pos="2948"/>
          <w:tab w:val="left" w:pos="3515"/>
        </w:tabs>
        <w:spacing w:after="120"/>
        <w:rPr>
          <w:bCs/>
          <w:snapToGrid w:val="0"/>
          <w:color w:val="000000"/>
          <w:sz w:val="20"/>
        </w:rPr>
      </w:pPr>
      <w:r w:rsidRPr="0058178C">
        <w:rPr>
          <w:bCs/>
          <w:snapToGrid w:val="0"/>
          <w:color w:val="000000"/>
          <w:sz w:val="20"/>
        </w:rPr>
        <w:t xml:space="preserve">US EPA (1997): </w:t>
      </w:r>
      <w:proofErr w:type="spellStart"/>
      <w:r w:rsidRPr="0058178C">
        <w:rPr>
          <w:bCs/>
          <w:snapToGrid w:val="0"/>
          <w:color w:val="000000"/>
          <w:sz w:val="20"/>
        </w:rPr>
        <w:t>Reregistration</w:t>
      </w:r>
      <w:proofErr w:type="spellEnd"/>
      <w:r w:rsidRPr="0058178C">
        <w:rPr>
          <w:bCs/>
          <w:snapToGrid w:val="0"/>
          <w:color w:val="000000"/>
          <w:sz w:val="20"/>
        </w:rPr>
        <w:t xml:space="preserve"> Eligibility Decision for </w:t>
      </w:r>
      <w:proofErr w:type="spellStart"/>
      <w:r w:rsidRPr="0058178C">
        <w:rPr>
          <w:bCs/>
          <w:snapToGrid w:val="0"/>
          <w:color w:val="000000"/>
          <w:sz w:val="20"/>
        </w:rPr>
        <w:t>Trichlorfon</w:t>
      </w:r>
      <w:proofErr w:type="spellEnd"/>
      <w:r w:rsidRPr="0058178C">
        <w:rPr>
          <w:bCs/>
          <w:snapToGrid w:val="0"/>
          <w:color w:val="000000"/>
          <w:sz w:val="20"/>
        </w:rPr>
        <w:t>. Available at:</w:t>
      </w:r>
      <w:r w:rsidRPr="0058178C">
        <w:rPr>
          <w:bCs/>
          <w:snapToGrid w:val="0"/>
          <w:color w:val="000000"/>
          <w:sz w:val="20"/>
        </w:rPr>
        <w:br/>
      </w:r>
      <w:hyperlink r:id="rId23" w:history="1">
        <w:r w:rsidRPr="0058178C">
          <w:rPr>
            <w:bCs/>
            <w:snapToGrid w:val="0"/>
            <w:sz w:val="20"/>
          </w:rPr>
          <w:t>www.epa.gov/oppsrrd1/REDs/0104.pdf</w:t>
        </w:r>
      </w:hyperlink>
    </w:p>
    <w:p w:rsidR="0058178C" w:rsidRPr="0058178C" w:rsidRDefault="0058178C" w:rsidP="0058178C">
      <w:pPr>
        <w:widowControl w:val="0"/>
        <w:tabs>
          <w:tab w:val="left" w:pos="90"/>
          <w:tab w:val="left" w:pos="1247"/>
          <w:tab w:val="left" w:pos="1814"/>
          <w:tab w:val="left" w:pos="2381"/>
          <w:tab w:val="left" w:pos="2948"/>
          <w:tab w:val="left" w:pos="3515"/>
        </w:tabs>
        <w:spacing w:after="120"/>
        <w:rPr>
          <w:bCs/>
          <w:snapToGrid w:val="0"/>
          <w:color w:val="000000"/>
          <w:sz w:val="20"/>
          <w:lang w:val="fr-CH"/>
        </w:rPr>
      </w:pPr>
      <w:r w:rsidRPr="0058178C">
        <w:rPr>
          <w:bCs/>
          <w:snapToGrid w:val="0"/>
          <w:color w:val="000000"/>
          <w:sz w:val="20"/>
        </w:rPr>
        <w:t xml:space="preserve">US EPA (2006): Report on FQPA Tolerance Reassessment Progress and Interim Risk Management Decision (TRED) for </w:t>
      </w:r>
      <w:proofErr w:type="spellStart"/>
      <w:r w:rsidRPr="0058178C">
        <w:rPr>
          <w:bCs/>
          <w:snapToGrid w:val="0"/>
          <w:color w:val="000000"/>
          <w:sz w:val="20"/>
        </w:rPr>
        <w:t>Trichlorfon</w:t>
      </w:r>
      <w:proofErr w:type="spellEnd"/>
      <w:r w:rsidRPr="0058178C">
        <w:rPr>
          <w:bCs/>
          <w:snapToGrid w:val="0"/>
          <w:color w:val="000000"/>
          <w:sz w:val="20"/>
        </w:rPr>
        <w:t xml:space="preserve">. </w:t>
      </w:r>
      <w:proofErr w:type="spellStart"/>
      <w:r w:rsidRPr="0058178C">
        <w:rPr>
          <w:bCs/>
          <w:snapToGrid w:val="0"/>
          <w:color w:val="000000"/>
          <w:sz w:val="20"/>
          <w:lang w:val="fr-CH"/>
        </w:rPr>
        <w:t>Available</w:t>
      </w:r>
      <w:proofErr w:type="spellEnd"/>
      <w:r w:rsidRPr="0058178C">
        <w:rPr>
          <w:bCs/>
          <w:snapToGrid w:val="0"/>
          <w:color w:val="000000"/>
          <w:sz w:val="20"/>
          <w:lang w:val="fr-CH"/>
        </w:rPr>
        <w:t xml:space="preserve"> </w:t>
      </w:r>
      <w:proofErr w:type="spellStart"/>
      <w:r w:rsidRPr="0058178C">
        <w:rPr>
          <w:bCs/>
          <w:snapToGrid w:val="0"/>
          <w:color w:val="000000"/>
          <w:sz w:val="20"/>
          <w:lang w:val="fr-CH"/>
        </w:rPr>
        <w:t>at</w:t>
      </w:r>
      <w:proofErr w:type="spellEnd"/>
      <w:r w:rsidRPr="0058178C">
        <w:rPr>
          <w:bCs/>
          <w:snapToGrid w:val="0"/>
          <w:color w:val="000000"/>
          <w:sz w:val="20"/>
          <w:lang w:val="fr-CH"/>
        </w:rPr>
        <w:t>:</w:t>
      </w:r>
      <w:r w:rsidRPr="0058178C">
        <w:rPr>
          <w:bCs/>
          <w:snapToGrid w:val="0"/>
          <w:color w:val="000000"/>
          <w:sz w:val="20"/>
          <w:lang w:val="fr-CH"/>
        </w:rPr>
        <w:br/>
        <w:t>www.epa.gov/pesticides/reregistration/REDs/trichlorfon_red.pdf</w:t>
      </w:r>
    </w:p>
    <w:p w:rsidR="0058178C" w:rsidRPr="0058178C" w:rsidRDefault="0058178C" w:rsidP="0058178C">
      <w:pPr>
        <w:widowControl w:val="0"/>
        <w:tabs>
          <w:tab w:val="left" w:pos="90"/>
          <w:tab w:val="left" w:pos="1247"/>
          <w:tab w:val="left" w:pos="1814"/>
          <w:tab w:val="left" w:pos="2381"/>
          <w:tab w:val="left" w:pos="2948"/>
          <w:tab w:val="left" w:pos="3515"/>
        </w:tabs>
        <w:spacing w:after="120"/>
        <w:rPr>
          <w:bCs/>
          <w:snapToGrid w:val="0"/>
          <w:color w:val="000000"/>
          <w:sz w:val="20"/>
          <w:lang w:val="fr-CH"/>
        </w:rPr>
      </w:pPr>
      <w:r w:rsidRPr="0058178C">
        <w:rPr>
          <w:bCs/>
          <w:snapToGrid w:val="0"/>
          <w:color w:val="000000"/>
          <w:sz w:val="20"/>
        </w:rPr>
        <w:t xml:space="preserve">WHO/IPCS (1992): Environmental Health Criteria 132: </w:t>
      </w:r>
      <w:proofErr w:type="spellStart"/>
      <w:r w:rsidRPr="0058178C">
        <w:rPr>
          <w:bCs/>
          <w:snapToGrid w:val="0"/>
          <w:color w:val="000000"/>
          <w:sz w:val="20"/>
        </w:rPr>
        <w:t>trichlorfon</w:t>
      </w:r>
      <w:proofErr w:type="spellEnd"/>
      <w:r w:rsidRPr="0058178C">
        <w:rPr>
          <w:bCs/>
          <w:snapToGrid w:val="0"/>
          <w:color w:val="000000"/>
          <w:sz w:val="20"/>
        </w:rPr>
        <w:t xml:space="preserve">. </w:t>
      </w:r>
      <w:proofErr w:type="spellStart"/>
      <w:r w:rsidRPr="0058178C">
        <w:rPr>
          <w:bCs/>
          <w:snapToGrid w:val="0"/>
          <w:color w:val="000000"/>
          <w:sz w:val="20"/>
          <w:lang w:val="fr-CH"/>
        </w:rPr>
        <w:t>Available</w:t>
      </w:r>
      <w:proofErr w:type="spellEnd"/>
      <w:r w:rsidRPr="0058178C">
        <w:rPr>
          <w:bCs/>
          <w:snapToGrid w:val="0"/>
          <w:color w:val="000000"/>
          <w:sz w:val="20"/>
          <w:lang w:val="fr-CH"/>
        </w:rPr>
        <w:t xml:space="preserve"> </w:t>
      </w:r>
      <w:proofErr w:type="spellStart"/>
      <w:r w:rsidRPr="0058178C">
        <w:rPr>
          <w:bCs/>
          <w:snapToGrid w:val="0"/>
          <w:color w:val="000000"/>
          <w:sz w:val="20"/>
          <w:lang w:val="fr-CH"/>
        </w:rPr>
        <w:t>at</w:t>
      </w:r>
      <w:proofErr w:type="spellEnd"/>
      <w:r w:rsidRPr="0058178C">
        <w:rPr>
          <w:bCs/>
          <w:snapToGrid w:val="0"/>
          <w:color w:val="000000"/>
          <w:sz w:val="20"/>
          <w:lang w:val="fr-CH"/>
        </w:rPr>
        <w:t>:</w:t>
      </w:r>
      <w:r w:rsidRPr="0058178C">
        <w:rPr>
          <w:bCs/>
          <w:snapToGrid w:val="0"/>
          <w:color w:val="000000"/>
          <w:sz w:val="20"/>
          <w:lang w:val="fr-CH"/>
        </w:rPr>
        <w:br/>
      </w:r>
      <w:r w:rsidR="00501426">
        <w:fldChar w:fldCharType="begin"/>
      </w:r>
      <w:r w:rsidR="00501426" w:rsidRPr="006F1434">
        <w:rPr>
          <w:lang w:val="fr-CH"/>
        </w:rPr>
        <w:instrText>HYPERLINK "http://www.inchem.org/documents/ehc/ehc/ehc132.htm"</w:instrText>
      </w:r>
      <w:r w:rsidR="00501426">
        <w:fldChar w:fldCharType="separate"/>
      </w:r>
      <w:r w:rsidRPr="0058178C">
        <w:rPr>
          <w:bCs/>
          <w:snapToGrid w:val="0"/>
          <w:sz w:val="20"/>
          <w:lang w:val="fr-CH"/>
        </w:rPr>
        <w:t>http://www.inchem.org/documents/ehc/ehc/ehc132.htm</w:t>
      </w:r>
      <w:r w:rsidR="00501426">
        <w:fldChar w:fldCharType="end"/>
      </w:r>
    </w:p>
    <w:p w:rsidR="0058178C" w:rsidRPr="0058178C" w:rsidRDefault="0058178C" w:rsidP="0058178C">
      <w:pPr>
        <w:tabs>
          <w:tab w:val="left" w:pos="1247"/>
          <w:tab w:val="left" w:pos="1814"/>
          <w:tab w:val="left" w:pos="2381"/>
          <w:tab w:val="left" w:pos="2948"/>
          <w:tab w:val="left" w:pos="3515"/>
        </w:tabs>
        <w:spacing w:after="120"/>
        <w:rPr>
          <w:sz w:val="20"/>
          <w:lang w:val="fr-CH"/>
        </w:rPr>
      </w:pPr>
      <w:r w:rsidRPr="0058178C">
        <w:rPr>
          <w:sz w:val="20"/>
        </w:rPr>
        <w:t xml:space="preserve">WHO/IPCS (1991): </w:t>
      </w:r>
      <w:proofErr w:type="spellStart"/>
      <w:r w:rsidRPr="0058178C">
        <w:rPr>
          <w:sz w:val="20"/>
        </w:rPr>
        <w:t>Trichlorfon</w:t>
      </w:r>
      <w:proofErr w:type="spellEnd"/>
      <w:r w:rsidRPr="0058178C">
        <w:rPr>
          <w:sz w:val="20"/>
        </w:rPr>
        <w:t xml:space="preserve"> health and safety guide (HSG) no. 66. </w:t>
      </w:r>
      <w:proofErr w:type="spellStart"/>
      <w:r w:rsidRPr="0058178C">
        <w:rPr>
          <w:sz w:val="20"/>
          <w:lang w:val="fr-CH"/>
        </w:rPr>
        <w:t>Available</w:t>
      </w:r>
      <w:proofErr w:type="spellEnd"/>
      <w:r w:rsidRPr="0058178C">
        <w:rPr>
          <w:sz w:val="20"/>
          <w:lang w:val="fr-CH"/>
        </w:rPr>
        <w:t xml:space="preserve"> </w:t>
      </w:r>
      <w:proofErr w:type="spellStart"/>
      <w:r w:rsidRPr="0058178C">
        <w:rPr>
          <w:sz w:val="20"/>
          <w:lang w:val="fr-CH"/>
        </w:rPr>
        <w:t>at</w:t>
      </w:r>
      <w:proofErr w:type="spellEnd"/>
      <w:r w:rsidRPr="0058178C">
        <w:rPr>
          <w:sz w:val="20"/>
          <w:lang w:val="fr-CH"/>
        </w:rPr>
        <w:t>:</w:t>
      </w:r>
      <w:r w:rsidRPr="0058178C">
        <w:rPr>
          <w:sz w:val="20"/>
          <w:lang w:val="fr-CH"/>
        </w:rPr>
        <w:br/>
      </w:r>
      <w:r w:rsidR="00501426">
        <w:fldChar w:fldCharType="begin"/>
      </w:r>
      <w:r w:rsidR="00501426" w:rsidRPr="006F1434">
        <w:rPr>
          <w:lang w:val="fr-CH"/>
        </w:rPr>
        <w:instrText>HYPERLINK "http://www.inchem.org/documents/hsg/hsg/hsg066.htm"</w:instrText>
      </w:r>
      <w:r w:rsidR="00501426">
        <w:fldChar w:fldCharType="separate"/>
      </w:r>
      <w:r w:rsidRPr="0058178C">
        <w:rPr>
          <w:sz w:val="20"/>
          <w:lang w:val="fr-CH"/>
        </w:rPr>
        <w:t>http://www.inchem.org/documents/hsg/hsg/hsg066.htm</w:t>
      </w:r>
      <w:r w:rsidR="00501426">
        <w:fldChar w:fldCharType="end"/>
      </w:r>
      <w:r w:rsidRPr="0058178C">
        <w:rPr>
          <w:sz w:val="20"/>
          <w:lang w:val="fr-CH"/>
        </w:rPr>
        <w:t xml:space="preserve"> </w:t>
      </w:r>
    </w:p>
    <w:p w:rsidR="0058178C" w:rsidRPr="0058178C" w:rsidRDefault="0058178C" w:rsidP="0058178C">
      <w:pPr>
        <w:widowControl w:val="0"/>
        <w:tabs>
          <w:tab w:val="left" w:pos="90"/>
          <w:tab w:val="left" w:pos="1247"/>
          <w:tab w:val="left" w:pos="1814"/>
          <w:tab w:val="left" w:pos="2381"/>
          <w:tab w:val="left" w:pos="2948"/>
          <w:tab w:val="left" w:pos="3515"/>
        </w:tabs>
        <w:spacing w:after="120"/>
        <w:rPr>
          <w:bCs/>
          <w:snapToGrid w:val="0"/>
          <w:color w:val="000000"/>
          <w:sz w:val="20"/>
        </w:rPr>
      </w:pPr>
      <w:r w:rsidRPr="0058178C">
        <w:rPr>
          <w:bCs/>
          <w:snapToGrid w:val="0"/>
          <w:color w:val="000000"/>
          <w:sz w:val="20"/>
        </w:rPr>
        <w:t>WHO (2009): The WHO recommended classification of pesticides by hazard and guidelines to classification. Available at:</w:t>
      </w:r>
      <w:r w:rsidRPr="0058178C">
        <w:rPr>
          <w:bCs/>
          <w:snapToGrid w:val="0"/>
          <w:color w:val="000000"/>
          <w:sz w:val="20"/>
        </w:rPr>
        <w:br/>
      </w:r>
      <w:hyperlink r:id="rId24" w:history="1">
        <w:r w:rsidRPr="0058178C">
          <w:rPr>
            <w:bCs/>
            <w:snapToGrid w:val="0"/>
            <w:sz w:val="20"/>
          </w:rPr>
          <w:t>www.who.int/ipcs/publications/pesticides_hazard_2009.pdf</w:t>
        </w:r>
      </w:hyperlink>
      <w:r w:rsidRPr="0058178C">
        <w:rPr>
          <w:bCs/>
          <w:snapToGrid w:val="0"/>
          <w:color w:val="000000"/>
          <w:sz w:val="20"/>
        </w:rPr>
        <w:t xml:space="preserve"> </w:t>
      </w:r>
    </w:p>
    <w:p w:rsidR="0058178C" w:rsidRPr="0058178C" w:rsidRDefault="0058178C" w:rsidP="0058178C">
      <w:pPr>
        <w:widowControl w:val="0"/>
        <w:tabs>
          <w:tab w:val="left" w:pos="90"/>
          <w:tab w:val="left" w:pos="1247"/>
          <w:tab w:val="left" w:pos="1814"/>
          <w:tab w:val="left" w:pos="2381"/>
          <w:tab w:val="left" w:pos="2948"/>
          <w:tab w:val="left" w:pos="3515"/>
        </w:tabs>
        <w:spacing w:after="120"/>
        <w:rPr>
          <w:bCs/>
          <w:snapToGrid w:val="0"/>
          <w:color w:val="000000"/>
          <w:sz w:val="20"/>
          <w:lang w:val="fr-CH"/>
        </w:rPr>
      </w:pPr>
      <w:r w:rsidRPr="0058178C">
        <w:rPr>
          <w:bCs/>
          <w:snapToGrid w:val="0"/>
          <w:color w:val="000000"/>
          <w:sz w:val="20"/>
        </w:rPr>
        <w:t xml:space="preserve">WHO (2011): WHO Guidelines for drinking-water quality, fourth edition. </w:t>
      </w:r>
      <w:proofErr w:type="spellStart"/>
      <w:r w:rsidRPr="0058178C">
        <w:rPr>
          <w:bCs/>
          <w:snapToGrid w:val="0"/>
          <w:color w:val="000000"/>
          <w:sz w:val="20"/>
          <w:lang w:val="fr-CH"/>
        </w:rPr>
        <w:t>Available</w:t>
      </w:r>
      <w:proofErr w:type="spellEnd"/>
      <w:r w:rsidRPr="0058178C">
        <w:rPr>
          <w:bCs/>
          <w:snapToGrid w:val="0"/>
          <w:color w:val="000000"/>
          <w:sz w:val="20"/>
          <w:lang w:val="fr-CH"/>
        </w:rPr>
        <w:t xml:space="preserve"> </w:t>
      </w:r>
      <w:proofErr w:type="spellStart"/>
      <w:r w:rsidRPr="0058178C">
        <w:rPr>
          <w:bCs/>
          <w:snapToGrid w:val="0"/>
          <w:color w:val="000000"/>
          <w:sz w:val="20"/>
          <w:lang w:val="fr-CH"/>
        </w:rPr>
        <w:t>at</w:t>
      </w:r>
      <w:proofErr w:type="spellEnd"/>
      <w:r w:rsidRPr="0058178C">
        <w:rPr>
          <w:bCs/>
          <w:snapToGrid w:val="0"/>
          <w:color w:val="000000"/>
          <w:sz w:val="20"/>
          <w:lang w:val="fr-CH"/>
        </w:rPr>
        <w:t>:</w:t>
      </w:r>
      <w:r w:rsidRPr="0058178C">
        <w:rPr>
          <w:bCs/>
          <w:snapToGrid w:val="0"/>
          <w:color w:val="000000"/>
          <w:sz w:val="20"/>
          <w:lang w:val="fr-CH"/>
        </w:rPr>
        <w:br/>
      </w:r>
      <w:r w:rsidR="00501426">
        <w:fldChar w:fldCharType="begin"/>
      </w:r>
      <w:r w:rsidR="00501426" w:rsidRPr="006F1434">
        <w:rPr>
          <w:lang w:val="fr-CH"/>
        </w:rPr>
        <w:instrText>HYPERLINK "http://www.who.int/water_sanitation_health/publications/2011/dwq_guidelines/en/index.html"</w:instrText>
      </w:r>
      <w:r w:rsidR="00501426">
        <w:fldChar w:fldCharType="separate"/>
      </w:r>
      <w:r w:rsidRPr="0058178C">
        <w:rPr>
          <w:bCs/>
          <w:snapToGrid w:val="0"/>
          <w:sz w:val="20"/>
          <w:lang w:val="fr-CH"/>
        </w:rPr>
        <w:t>http://www.who.int/water_sanitation_health/publications/2011/dwq_guidelines/en/index.html</w:t>
      </w:r>
      <w:r w:rsidR="00501426">
        <w:fldChar w:fldCharType="end"/>
      </w:r>
      <w:r w:rsidRPr="0058178C">
        <w:rPr>
          <w:bCs/>
          <w:snapToGrid w:val="0"/>
          <w:color w:val="000000"/>
          <w:sz w:val="20"/>
          <w:lang w:val="fr-CH"/>
        </w:rPr>
        <w:t xml:space="preserve"> </w:t>
      </w:r>
    </w:p>
    <w:p w:rsidR="0058178C" w:rsidRPr="0058178C" w:rsidRDefault="0058178C" w:rsidP="0058178C">
      <w:pPr>
        <w:widowControl w:val="0"/>
        <w:tabs>
          <w:tab w:val="left" w:pos="90"/>
          <w:tab w:val="left" w:pos="1247"/>
          <w:tab w:val="left" w:pos="1814"/>
          <w:tab w:val="left" w:pos="2381"/>
          <w:tab w:val="left" w:pos="2948"/>
          <w:tab w:val="left" w:pos="3515"/>
        </w:tabs>
        <w:spacing w:after="120"/>
        <w:rPr>
          <w:b/>
          <w:bCs/>
          <w:snapToGrid w:val="0"/>
          <w:color w:val="000000"/>
          <w:sz w:val="24"/>
          <w:szCs w:val="24"/>
        </w:rPr>
      </w:pPr>
      <w:r w:rsidRPr="0058178C">
        <w:rPr>
          <w:b/>
          <w:bCs/>
          <w:snapToGrid w:val="0"/>
          <w:color w:val="000000"/>
          <w:sz w:val="24"/>
          <w:szCs w:val="24"/>
        </w:rPr>
        <w:t>Relevant guidelines and reference documents</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sz w:val="20"/>
        </w:rPr>
        <w:t>Basel Convention on the Control of Transboundary Movements of Hazardous Wastes and their Disposal 1996. Available at:</w:t>
      </w:r>
      <w:r w:rsidRPr="0058178C">
        <w:rPr>
          <w:sz w:val="20"/>
        </w:rPr>
        <w:br/>
      </w:r>
      <w:hyperlink r:id="rId25" w:history="1">
        <w:r w:rsidRPr="0058178C">
          <w:rPr>
            <w:sz w:val="20"/>
          </w:rPr>
          <w:t>www.basel.int</w:t>
        </w:r>
      </w:hyperlink>
    </w:p>
    <w:p w:rsidR="0058178C" w:rsidRPr="0058178C" w:rsidRDefault="0058178C" w:rsidP="0058178C">
      <w:pPr>
        <w:tabs>
          <w:tab w:val="left" w:pos="1247"/>
          <w:tab w:val="left" w:pos="1814"/>
          <w:tab w:val="left" w:pos="2381"/>
          <w:tab w:val="left" w:pos="2948"/>
          <w:tab w:val="left" w:pos="3515"/>
        </w:tabs>
        <w:spacing w:after="120"/>
        <w:rPr>
          <w:sz w:val="20"/>
          <w:lang w:val="fr-CH"/>
        </w:rPr>
      </w:pPr>
      <w:r w:rsidRPr="0058178C">
        <w:rPr>
          <w:sz w:val="20"/>
        </w:rPr>
        <w:t xml:space="preserve">FAO (2006): Framework of FAO guidelines on pesticide management in support of the Code of Conduct. </w:t>
      </w:r>
      <w:r w:rsidRPr="0058178C">
        <w:rPr>
          <w:sz w:val="20"/>
        </w:rPr>
        <w:br/>
      </w:r>
      <w:proofErr w:type="spellStart"/>
      <w:r w:rsidRPr="0058178C">
        <w:rPr>
          <w:sz w:val="20"/>
          <w:lang w:val="fr-CH"/>
        </w:rPr>
        <w:t>Available</w:t>
      </w:r>
      <w:proofErr w:type="spellEnd"/>
      <w:r w:rsidRPr="0058178C">
        <w:rPr>
          <w:sz w:val="20"/>
          <w:lang w:val="fr-CH"/>
        </w:rPr>
        <w:t xml:space="preserve"> </w:t>
      </w:r>
      <w:proofErr w:type="spellStart"/>
      <w:r w:rsidRPr="0058178C">
        <w:rPr>
          <w:sz w:val="20"/>
          <w:lang w:val="fr-CH"/>
        </w:rPr>
        <w:t>at</w:t>
      </w:r>
      <w:proofErr w:type="spellEnd"/>
      <w:r w:rsidRPr="0058178C">
        <w:rPr>
          <w:sz w:val="20"/>
          <w:lang w:val="fr-CH"/>
        </w:rPr>
        <w:t>:</w:t>
      </w:r>
      <w:r w:rsidRPr="0058178C">
        <w:rPr>
          <w:sz w:val="20"/>
          <w:lang w:val="fr-CH"/>
        </w:rPr>
        <w:br/>
      </w:r>
      <w:r w:rsidR="00501426">
        <w:fldChar w:fldCharType="begin"/>
      </w:r>
      <w:r w:rsidR="00501426" w:rsidRPr="006F1434">
        <w:rPr>
          <w:lang w:val="fr-CH"/>
        </w:rPr>
        <w:instrText>HYPERLINK "http://www.fao.org/ag/AGP/AGPP/Pesticid/Code/Guidelines/Framework.htm"</w:instrText>
      </w:r>
      <w:r w:rsidR="00501426">
        <w:fldChar w:fldCharType="separate"/>
      </w:r>
      <w:r w:rsidRPr="0058178C">
        <w:rPr>
          <w:sz w:val="20"/>
          <w:lang w:val="fr-CH"/>
        </w:rPr>
        <w:t>http://www.fao.org/agriculture/crops/core-themes/theme/pests/pm/code/list-guide/en/</w:t>
      </w:r>
      <w:r w:rsidR="00501426">
        <w:fldChar w:fldCharType="end"/>
      </w:r>
      <w:r w:rsidRPr="0058178C">
        <w:rPr>
          <w:sz w:val="20"/>
          <w:lang w:val="fr-CH"/>
        </w:rPr>
        <w:t xml:space="preserve"> </w:t>
      </w:r>
    </w:p>
    <w:p w:rsidR="0058178C" w:rsidRPr="0058178C" w:rsidRDefault="0058178C" w:rsidP="0058178C">
      <w:pPr>
        <w:tabs>
          <w:tab w:val="left" w:pos="1247"/>
          <w:tab w:val="left" w:pos="1814"/>
          <w:tab w:val="left" w:pos="2381"/>
          <w:tab w:val="left" w:pos="2948"/>
          <w:tab w:val="left" w:pos="3515"/>
        </w:tabs>
        <w:spacing w:after="120"/>
        <w:rPr>
          <w:sz w:val="20"/>
          <w:lang w:val="fr-CH"/>
        </w:rPr>
      </w:pPr>
      <w:r w:rsidRPr="0058178C">
        <w:rPr>
          <w:sz w:val="20"/>
        </w:rPr>
        <w:t xml:space="preserve">FAO (1990): Guidelines for personal protection when working with pesticides in tropical countries. </w:t>
      </w:r>
      <w:proofErr w:type="spellStart"/>
      <w:r w:rsidRPr="0058178C">
        <w:rPr>
          <w:sz w:val="20"/>
          <w:lang w:val="fr-CH"/>
        </w:rPr>
        <w:t>Available</w:t>
      </w:r>
      <w:proofErr w:type="spellEnd"/>
      <w:r w:rsidRPr="0058178C">
        <w:rPr>
          <w:sz w:val="20"/>
          <w:lang w:val="fr-CH"/>
        </w:rPr>
        <w:t xml:space="preserve"> </w:t>
      </w:r>
      <w:proofErr w:type="spellStart"/>
      <w:r w:rsidRPr="0058178C">
        <w:rPr>
          <w:sz w:val="20"/>
          <w:lang w:val="fr-CH"/>
        </w:rPr>
        <w:t>at</w:t>
      </w:r>
      <w:proofErr w:type="spellEnd"/>
      <w:r w:rsidRPr="0058178C">
        <w:rPr>
          <w:sz w:val="20"/>
          <w:lang w:val="fr-CH"/>
        </w:rPr>
        <w:t>:</w:t>
      </w:r>
      <w:r w:rsidRPr="0058178C">
        <w:rPr>
          <w:sz w:val="20"/>
          <w:lang w:val="fr-CH"/>
        </w:rPr>
        <w:br/>
      </w:r>
      <w:r w:rsidR="00501426">
        <w:fldChar w:fldCharType="begin"/>
      </w:r>
      <w:r w:rsidR="00501426" w:rsidRPr="006F1434">
        <w:rPr>
          <w:lang w:val="fr-CH"/>
        </w:rPr>
        <w:instrText>HYPERLINK "http://www.fao.org/ag/AGP/AGPP/Pesticid/Code/Guidelines/Use.htm"</w:instrText>
      </w:r>
      <w:r w:rsidR="00501426">
        <w:fldChar w:fldCharType="separate"/>
      </w:r>
      <w:r w:rsidRPr="0058178C">
        <w:rPr>
          <w:sz w:val="20"/>
          <w:lang w:val="fr-CH"/>
        </w:rPr>
        <w:t>http://www.fao.org/ag/AGP/AGPP/Pesticid/Code/Download/PROTECT.pdf</w:t>
      </w:r>
      <w:r w:rsidR="00501426">
        <w:fldChar w:fldCharType="end"/>
      </w:r>
      <w:r w:rsidRPr="0058178C">
        <w:rPr>
          <w:sz w:val="20"/>
          <w:lang w:val="fr-CH"/>
        </w:rPr>
        <w:t xml:space="preserve"> </w:t>
      </w:r>
    </w:p>
    <w:p w:rsidR="0058178C" w:rsidRPr="0058178C" w:rsidRDefault="0058178C" w:rsidP="0058178C">
      <w:pPr>
        <w:tabs>
          <w:tab w:val="left" w:pos="1247"/>
          <w:tab w:val="left" w:pos="1814"/>
          <w:tab w:val="left" w:pos="2381"/>
          <w:tab w:val="left" w:pos="2948"/>
          <w:tab w:val="left" w:pos="3515"/>
        </w:tabs>
        <w:spacing w:after="120"/>
        <w:rPr>
          <w:sz w:val="20"/>
          <w:lang w:val="fr-CH"/>
        </w:rPr>
      </w:pPr>
      <w:r w:rsidRPr="0058178C">
        <w:rPr>
          <w:sz w:val="20"/>
        </w:rPr>
        <w:t xml:space="preserve">FAO (1995). Revised guidelines on good labelling practices for pesticides. </w:t>
      </w:r>
      <w:proofErr w:type="spellStart"/>
      <w:r w:rsidRPr="0058178C">
        <w:rPr>
          <w:sz w:val="20"/>
          <w:lang w:val="fr-CH"/>
        </w:rPr>
        <w:t>Available</w:t>
      </w:r>
      <w:proofErr w:type="spellEnd"/>
      <w:r w:rsidRPr="0058178C">
        <w:rPr>
          <w:sz w:val="20"/>
          <w:lang w:val="fr-CH"/>
        </w:rPr>
        <w:t xml:space="preserve"> </w:t>
      </w:r>
      <w:proofErr w:type="spellStart"/>
      <w:r w:rsidRPr="0058178C">
        <w:rPr>
          <w:sz w:val="20"/>
          <w:lang w:val="fr-CH"/>
        </w:rPr>
        <w:t>at</w:t>
      </w:r>
      <w:proofErr w:type="spellEnd"/>
      <w:r w:rsidRPr="0058178C">
        <w:rPr>
          <w:sz w:val="20"/>
          <w:lang w:val="fr-CH"/>
        </w:rPr>
        <w:t>:</w:t>
      </w:r>
      <w:r w:rsidRPr="0058178C">
        <w:rPr>
          <w:sz w:val="20"/>
          <w:lang w:val="fr-CH"/>
        </w:rPr>
        <w:br/>
      </w:r>
      <w:r w:rsidR="00501426">
        <w:fldChar w:fldCharType="begin"/>
      </w:r>
      <w:r w:rsidR="00501426" w:rsidRPr="006F1434">
        <w:rPr>
          <w:lang w:val="fr-CH"/>
        </w:rPr>
        <w:instrText>HYPERLINK "http://www.fao.org/ag/AGP/AGPP/Pesticid/Code/Download/label.pdf"</w:instrText>
      </w:r>
      <w:r w:rsidR="00501426">
        <w:fldChar w:fldCharType="separate"/>
      </w:r>
      <w:r w:rsidRPr="0058178C">
        <w:rPr>
          <w:sz w:val="20"/>
          <w:lang w:val="fr-CH"/>
        </w:rPr>
        <w:t>http://www.fao.org/ag/AGP/AGPP/Pesticid/Code/Download/label.pdf</w:t>
      </w:r>
      <w:r w:rsidR="00501426">
        <w:fldChar w:fldCharType="end"/>
      </w:r>
      <w:r w:rsidRPr="0058178C">
        <w:rPr>
          <w:sz w:val="20"/>
          <w:lang w:val="fr-CH"/>
        </w:rPr>
        <w:t xml:space="preserve"> </w:t>
      </w:r>
    </w:p>
    <w:p w:rsidR="0058178C" w:rsidRPr="0058178C" w:rsidRDefault="0058178C" w:rsidP="0058178C">
      <w:pPr>
        <w:tabs>
          <w:tab w:val="left" w:pos="1247"/>
          <w:tab w:val="left" w:pos="1814"/>
          <w:tab w:val="left" w:pos="2381"/>
          <w:tab w:val="left" w:pos="2948"/>
          <w:tab w:val="left" w:pos="3515"/>
        </w:tabs>
        <w:spacing w:after="120"/>
        <w:rPr>
          <w:color w:val="000000"/>
          <w:sz w:val="20"/>
          <w:lang w:val="fr-CH"/>
        </w:rPr>
      </w:pPr>
      <w:r w:rsidRPr="0058178C">
        <w:rPr>
          <w:sz w:val="20"/>
        </w:rPr>
        <w:t xml:space="preserve">FAO (1995): Guidelines on Prevention of Accumulation of Obsolete Pesticide Stocks. </w:t>
      </w:r>
      <w:proofErr w:type="spellStart"/>
      <w:r w:rsidRPr="0058178C">
        <w:rPr>
          <w:sz w:val="20"/>
          <w:lang w:val="fr-CH"/>
        </w:rPr>
        <w:t>Available</w:t>
      </w:r>
      <w:proofErr w:type="spellEnd"/>
      <w:r w:rsidRPr="0058178C">
        <w:rPr>
          <w:sz w:val="20"/>
          <w:lang w:val="fr-CH"/>
        </w:rPr>
        <w:t xml:space="preserve"> </w:t>
      </w:r>
      <w:proofErr w:type="spellStart"/>
      <w:r w:rsidRPr="0058178C">
        <w:rPr>
          <w:sz w:val="20"/>
          <w:lang w:val="fr-CH"/>
        </w:rPr>
        <w:t>at</w:t>
      </w:r>
      <w:proofErr w:type="spellEnd"/>
      <w:r w:rsidRPr="0058178C">
        <w:rPr>
          <w:sz w:val="20"/>
          <w:lang w:val="fr-CH"/>
        </w:rPr>
        <w:t>:</w:t>
      </w:r>
      <w:r w:rsidRPr="0058178C">
        <w:rPr>
          <w:sz w:val="20"/>
          <w:lang w:val="fr-CH"/>
        </w:rPr>
        <w:br/>
      </w:r>
      <w:r w:rsidR="00501426">
        <w:fldChar w:fldCharType="begin"/>
      </w:r>
      <w:r w:rsidR="00501426" w:rsidRPr="006F1434">
        <w:rPr>
          <w:lang w:val="fr-CH"/>
        </w:rPr>
        <w:instrText>HYPERLINK "http://www.fao.org/ag/AGP/AGPP/Pesticid/Code/Guidelines/Prevention.htm"</w:instrText>
      </w:r>
      <w:r w:rsidR="00501426">
        <w:fldChar w:fldCharType="separate"/>
      </w:r>
      <w:r w:rsidRPr="0058178C">
        <w:rPr>
          <w:sz w:val="20"/>
          <w:lang w:val="fr-CH"/>
        </w:rPr>
        <w:t>http://www.fao.org/ag/AGP/AGPP/Pesticid/Code/Guidelines/Prevention.htm</w:t>
      </w:r>
      <w:r w:rsidR="00501426">
        <w:fldChar w:fldCharType="end"/>
      </w:r>
      <w:r w:rsidRPr="0058178C">
        <w:rPr>
          <w:color w:val="000000"/>
          <w:sz w:val="20"/>
          <w:lang w:val="fr-CH"/>
        </w:rPr>
        <w:t xml:space="preserve"> </w:t>
      </w:r>
    </w:p>
    <w:p w:rsidR="0058178C" w:rsidRPr="0058178C" w:rsidRDefault="0058178C" w:rsidP="0058178C">
      <w:pPr>
        <w:tabs>
          <w:tab w:val="left" w:pos="1247"/>
          <w:tab w:val="left" w:pos="1814"/>
          <w:tab w:val="left" w:pos="2381"/>
          <w:tab w:val="left" w:pos="2948"/>
          <w:tab w:val="left" w:pos="3515"/>
        </w:tabs>
        <w:spacing w:after="120"/>
        <w:rPr>
          <w:color w:val="000000"/>
          <w:sz w:val="20"/>
          <w:lang w:val="fr-CH"/>
        </w:rPr>
      </w:pPr>
      <w:r w:rsidRPr="0058178C">
        <w:rPr>
          <w:color w:val="000000"/>
          <w:sz w:val="20"/>
        </w:rPr>
        <w:t xml:space="preserve">FAO (1996): Technical guidelines on disposal of bulk quantities of obsolete pesticides in developing countries. </w:t>
      </w:r>
      <w:proofErr w:type="spellStart"/>
      <w:r w:rsidRPr="0058178C">
        <w:rPr>
          <w:color w:val="000000"/>
          <w:sz w:val="20"/>
          <w:lang w:val="fr-CH"/>
        </w:rPr>
        <w:t>Available</w:t>
      </w:r>
      <w:proofErr w:type="spellEnd"/>
      <w:r w:rsidRPr="0058178C">
        <w:rPr>
          <w:color w:val="000000"/>
          <w:sz w:val="20"/>
          <w:lang w:val="fr-CH"/>
        </w:rPr>
        <w:t xml:space="preserve"> </w:t>
      </w:r>
      <w:proofErr w:type="spellStart"/>
      <w:r w:rsidRPr="0058178C">
        <w:rPr>
          <w:color w:val="000000"/>
          <w:sz w:val="20"/>
          <w:lang w:val="fr-CH"/>
        </w:rPr>
        <w:t>at</w:t>
      </w:r>
      <w:proofErr w:type="spellEnd"/>
      <w:r w:rsidRPr="0058178C">
        <w:rPr>
          <w:color w:val="000000"/>
          <w:sz w:val="20"/>
          <w:lang w:val="fr-CH"/>
        </w:rPr>
        <w:t>:</w:t>
      </w:r>
      <w:r w:rsidRPr="0058178C">
        <w:rPr>
          <w:color w:val="000000"/>
          <w:sz w:val="20"/>
          <w:lang w:val="fr-CH"/>
        </w:rPr>
        <w:br/>
      </w:r>
      <w:r w:rsidR="00501426">
        <w:fldChar w:fldCharType="begin"/>
      </w:r>
      <w:r w:rsidR="00501426" w:rsidRPr="006F1434">
        <w:rPr>
          <w:lang w:val="fr-CH"/>
        </w:rPr>
        <w:instrText>HYPERLINK "http://www.fao.org/fileadmin/user_upload/obsolete_pesticides/docs/w1604e.pdf"</w:instrText>
      </w:r>
      <w:r w:rsidR="00501426">
        <w:fldChar w:fldCharType="separate"/>
      </w:r>
      <w:r w:rsidRPr="0058178C">
        <w:rPr>
          <w:sz w:val="20"/>
          <w:lang w:val="fr-CH"/>
        </w:rPr>
        <w:t>http://www.fao.org/fileadmin/user_upload/obsolete_pesticides/docs/w1604e.pdf</w:t>
      </w:r>
      <w:r w:rsidR="00501426">
        <w:fldChar w:fldCharType="end"/>
      </w:r>
      <w:r w:rsidRPr="0058178C">
        <w:rPr>
          <w:sz w:val="20"/>
          <w:lang w:val="fr-CH"/>
        </w:rPr>
        <w:t xml:space="preserve"> </w:t>
      </w:r>
    </w:p>
    <w:p w:rsidR="0058178C" w:rsidRPr="0058178C" w:rsidRDefault="0058178C" w:rsidP="0058178C">
      <w:pPr>
        <w:tabs>
          <w:tab w:val="left" w:pos="1247"/>
          <w:tab w:val="left" w:pos="1814"/>
          <w:tab w:val="left" w:pos="2381"/>
          <w:tab w:val="left" w:pos="2948"/>
          <w:tab w:val="left" w:pos="3515"/>
        </w:tabs>
        <w:spacing w:after="120"/>
        <w:rPr>
          <w:sz w:val="20"/>
        </w:rPr>
      </w:pPr>
      <w:r w:rsidRPr="0058178C">
        <w:rPr>
          <w:color w:val="000000"/>
          <w:sz w:val="20"/>
        </w:rPr>
        <w:t xml:space="preserve">FAO (1995): Pesticide Storage and Stock Control Manual. Available at: </w:t>
      </w:r>
      <w:hyperlink r:id="rId26" w:history="1">
        <w:r w:rsidRPr="0058178C">
          <w:rPr>
            <w:sz w:val="20"/>
          </w:rPr>
          <w:t>http://www.fao.org/docrep/v8966e/v8966e00.htm</w:t>
        </w:r>
      </w:hyperlink>
    </w:p>
    <w:p w:rsidR="0058178C" w:rsidRPr="0058178C" w:rsidRDefault="0058178C" w:rsidP="0058178C">
      <w:pPr>
        <w:tabs>
          <w:tab w:val="left" w:pos="1247"/>
          <w:tab w:val="left" w:pos="1814"/>
          <w:tab w:val="left" w:pos="2381"/>
          <w:tab w:val="left" w:pos="2948"/>
          <w:tab w:val="left" w:pos="3515"/>
        </w:tabs>
        <w:spacing w:after="120"/>
        <w:rPr>
          <w:sz w:val="20"/>
          <w:lang w:val="fr-CH"/>
        </w:rPr>
      </w:pPr>
      <w:r w:rsidRPr="0058178C">
        <w:rPr>
          <w:color w:val="000000"/>
          <w:sz w:val="20"/>
        </w:rPr>
        <w:t xml:space="preserve">FAO (1999): Guidelines for the management of small quantities of unwanted and obsolete pesticides. </w:t>
      </w:r>
      <w:proofErr w:type="spellStart"/>
      <w:r w:rsidRPr="0058178C">
        <w:rPr>
          <w:color w:val="000000"/>
          <w:sz w:val="20"/>
          <w:lang w:val="fr-CH"/>
        </w:rPr>
        <w:t>Available</w:t>
      </w:r>
      <w:proofErr w:type="spellEnd"/>
      <w:r w:rsidRPr="0058178C">
        <w:rPr>
          <w:color w:val="000000"/>
          <w:sz w:val="20"/>
          <w:lang w:val="fr-CH"/>
        </w:rPr>
        <w:t xml:space="preserve"> </w:t>
      </w:r>
      <w:proofErr w:type="spellStart"/>
      <w:r w:rsidRPr="0058178C">
        <w:rPr>
          <w:color w:val="000000"/>
          <w:sz w:val="20"/>
          <w:lang w:val="fr-CH"/>
        </w:rPr>
        <w:t>at</w:t>
      </w:r>
      <w:proofErr w:type="spellEnd"/>
      <w:r w:rsidRPr="0058178C">
        <w:rPr>
          <w:color w:val="000000"/>
          <w:sz w:val="20"/>
          <w:lang w:val="fr-CH"/>
        </w:rPr>
        <w:t>:</w:t>
      </w:r>
      <w:r w:rsidRPr="0058178C">
        <w:rPr>
          <w:color w:val="000000"/>
          <w:sz w:val="20"/>
          <w:lang w:val="fr-CH"/>
        </w:rPr>
        <w:br/>
      </w:r>
      <w:r w:rsidR="00501426">
        <w:fldChar w:fldCharType="begin"/>
      </w:r>
      <w:r w:rsidR="00501426" w:rsidRPr="006F1434">
        <w:rPr>
          <w:lang w:val="fr-CH"/>
        </w:rPr>
        <w:instrText>HYPERLINK "http://www.fao.org/docrep/x1531e/X1531e00.HTM"</w:instrText>
      </w:r>
      <w:r w:rsidR="00501426">
        <w:fldChar w:fldCharType="separate"/>
      </w:r>
      <w:r w:rsidRPr="0058178C">
        <w:rPr>
          <w:sz w:val="20"/>
          <w:lang w:val="fr-CH"/>
        </w:rPr>
        <w:t>http://www.fao.org/fileadmin/user_upload/obsolete_pesticides/docs/small_qties.pdf</w:t>
      </w:r>
      <w:r w:rsidR="00501426">
        <w:fldChar w:fldCharType="end"/>
      </w:r>
    </w:p>
    <w:p w:rsidR="0058178C" w:rsidRPr="0058178C" w:rsidRDefault="0058178C" w:rsidP="0058178C">
      <w:pPr>
        <w:tabs>
          <w:tab w:val="left" w:pos="1247"/>
          <w:tab w:val="left" w:pos="1814"/>
          <w:tab w:val="left" w:pos="2381"/>
          <w:tab w:val="left" w:pos="2948"/>
          <w:tab w:val="left" w:pos="3515"/>
        </w:tabs>
        <w:spacing w:after="120"/>
        <w:rPr>
          <w:sz w:val="20"/>
          <w:lang w:val="fr-CH"/>
        </w:rPr>
      </w:pPr>
      <w:r w:rsidRPr="0058178C">
        <w:rPr>
          <w:sz w:val="20"/>
          <w:lang w:val="fr-CH"/>
        </w:rPr>
        <w:t xml:space="preserve">IMO (2010): International Maritime </w:t>
      </w:r>
      <w:proofErr w:type="spellStart"/>
      <w:r w:rsidRPr="0058178C">
        <w:rPr>
          <w:sz w:val="20"/>
          <w:lang w:val="fr-CH"/>
        </w:rPr>
        <w:t>Dangerous</w:t>
      </w:r>
      <w:proofErr w:type="spellEnd"/>
      <w:r w:rsidRPr="0058178C">
        <w:rPr>
          <w:sz w:val="20"/>
          <w:lang w:val="fr-CH"/>
        </w:rPr>
        <w:t xml:space="preserve"> </w:t>
      </w:r>
      <w:proofErr w:type="spellStart"/>
      <w:r w:rsidRPr="0058178C">
        <w:rPr>
          <w:sz w:val="20"/>
          <w:lang w:val="fr-CH"/>
        </w:rPr>
        <w:t>Goods</w:t>
      </w:r>
      <w:proofErr w:type="spellEnd"/>
      <w:r w:rsidRPr="0058178C">
        <w:rPr>
          <w:sz w:val="20"/>
          <w:lang w:val="fr-CH"/>
        </w:rPr>
        <w:t xml:space="preserve"> Code (IMDG code), incl. </w:t>
      </w:r>
      <w:proofErr w:type="spellStart"/>
      <w:r w:rsidRPr="0058178C">
        <w:rPr>
          <w:sz w:val="20"/>
          <w:lang w:val="fr-CH"/>
        </w:rPr>
        <w:t>amendment</w:t>
      </w:r>
      <w:proofErr w:type="spellEnd"/>
      <w:r w:rsidRPr="0058178C">
        <w:rPr>
          <w:sz w:val="20"/>
          <w:lang w:val="fr-CH"/>
        </w:rPr>
        <w:t xml:space="preserve"> 35-10. </w:t>
      </w:r>
      <w:proofErr w:type="spellStart"/>
      <w:r w:rsidRPr="0058178C">
        <w:rPr>
          <w:sz w:val="20"/>
          <w:lang w:val="fr-CH"/>
        </w:rPr>
        <w:t>Available</w:t>
      </w:r>
      <w:proofErr w:type="spellEnd"/>
      <w:r w:rsidRPr="0058178C">
        <w:rPr>
          <w:sz w:val="20"/>
          <w:lang w:val="fr-CH"/>
        </w:rPr>
        <w:t xml:space="preserve"> </w:t>
      </w:r>
      <w:proofErr w:type="spellStart"/>
      <w:r w:rsidRPr="0058178C">
        <w:rPr>
          <w:sz w:val="20"/>
          <w:lang w:val="fr-CH"/>
        </w:rPr>
        <w:t>at</w:t>
      </w:r>
      <w:proofErr w:type="spellEnd"/>
      <w:r w:rsidRPr="0058178C">
        <w:rPr>
          <w:sz w:val="20"/>
          <w:lang w:val="fr-CH"/>
        </w:rPr>
        <w:t> :</w:t>
      </w:r>
      <w:r w:rsidRPr="0058178C">
        <w:rPr>
          <w:sz w:val="20"/>
          <w:lang w:val="fr-CH"/>
        </w:rPr>
        <w:br/>
      </w:r>
      <w:r w:rsidR="00501426">
        <w:fldChar w:fldCharType="begin"/>
      </w:r>
      <w:r w:rsidR="00501426" w:rsidRPr="006F1434">
        <w:rPr>
          <w:lang w:val="fr-CH"/>
        </w:rPr>
        <w:instrText>HYPERLINK "http://www.imo.org/ourwork/safety/cargoes/pages/dangerousgoods.aspx"</w:instrText>
      </w:r>
      <w:r w:rsidR="00501426">
        <w:fldChar w:fldCharType="separate"/>
      </w:r>
      <w:r w:rsidRPr="0058178C">
        <w:rPr>
          <w:sz w:val="20"/>
          <w:lang w:val="fr-CH"/>
        </w:rPr>
        <w:t>http://www.imo.org/ourwork/safety/cargoes/pages/dangerousgoods.aspx</w:t>
      </w:r>
      <w:r w:rsidR="00501426">
        <w:fldChar w:fldCharType="end"/>
      </w:r>
    </w:p>
    <w:p w:rsidR="0058178C" w:rsidRPr="0058178C" w:rsidRDefault="0058178C" w:rsidP="0058178C">
      <w:pPr>
        <w:tabs>
          <w:tab w:val="left" w:pos="1247"/>
          <w:tab w:val="left" w:pos="1814"/>
          <w:tab w:val="left" w:pos="2381"/>
          <w:tab w:val="left" w:pos="2948"/>
          <w:tab w:val="left" w:pos="3515"/>
        </w:tabs>
        <w:spacing w:after="120"/>
        <w:rPr>
          <w:sz w:val="20"/>
          <w:lang w:val="fr-CH"/>
        </w:rPr>
      </w:pPr>
      <w:r w:rsidRPr="0058178C">
        <w:rPr>
          <w:sz w:val="20"/>
        </w:rPr>
        <w:t xml:space="preserve">United Nations (2011): UN Recommendations on the Transport of Dangerous Goods -  Model Regulations, Seventeenth revised edition. </w:t>
      </w:r>
      <w:proofErr w:type="spellStart"/>
      <w:r w:rsidRPr="0058178C">
        <w:rPr>
          <w:sz w:val="20"/>
          <w:lang w:val="fr-CH"/>
        </w:rPr>
        <w:t>Available</w:t>
      </w:r>
      <w:proofErr w:type="spellEnd"/>
      <w:r w:rsidRPr="0058178C">
        <w:rPr>
          <w:sz w:val="20"/>
          <w:lang w:val="fr-CH"/>
        </w:rPr>
        <w:t xml:space="preserve"> </w:t>
      </w:r>
      <w:proofErr w:type="spellStart"/>
      <w:r w:rsidRPr="0058178C">
        <w:rPr>
          <w:sz w:val="20"/>
          <w:lang w:val="fr-CH"/>
        </w:rPr>
        <w:t>at</w:t>
      </w:r>
      <w:proofErr w:type="spellEnd"/>
      <w:r w:rsidRPr="0058178C">
        <w:rPr>
          <w:sz w:val="20"/>
          <w:lang w:val="fr-CH"/>
        </w:rPr>
        <w:t>:</w:t>
      </w:r>
    </w:p>
    <w:p w:rsidR="0058178C" w:rsidRPr="0058178C" w:rsidRDefault="0058178C" w:rsidP="0058178C">
      <w:pPr>
        <w:tabs>
          <w:tab w:val="left" w:pos="1247"/>
          <w:tab w:val="left" w:pos="1814"/>
          <w:tab w:val="left" w:pos="2381"/>
          <w:tab w:val="left" w:pos="2948"/>
          <w:tab w:val="left" w:pos="3515"/>
        </w:tabs>
        <w:spacing w:after="120"/>
        <w:rPr>
          <w:sz w:val="20"/>
          <w:lang w:val="fr-CH"/>
        </w:rPr>
      </w:pPr>
      <w:r w:rsidRPr="0058178C">
        <w:rPr>
          <w:sz w:val="20"/>
          <w:lang w:val="fr-CH"/>
        </w:rPr>
        <w:t>http://www.unece.org/trans/danger/publi/unrec/rev17/17files_e.html</w:t>
      </w:r>
    </w:p>
    <w:p w:rsidR="007A4C91" w:rsidRDefault="007A4C91" w:rsidP="00211F9A">
      <w:pPr>
        <w:pStyle w:val="Normal-pool"/>
        <w:rPr>
          <w:lang w:val="fr-FR"/>
        </w:rPr>
      </w:pPr>
    </w:p>
    <w:p w:rsidR="00211F9A" w:rsidRPr="007A4C91" w:rsidRDefault="00211F9A" w:rsidP="00211F9A">
      <w:pPr>
        <w:pStyle w:val="Normal-pool"/>
        <w:rPr>
          <w:lang w:val="fr-FR"/>
        </w:rPr>
      </w:pPr>
    </w:p>
    <w:tbl>
      <w:tblPr>
        <w:tblW w:w="0" w:type="auto"/>
        <w:tblLook w:val="01E0"/>
      </w:tblPr>
      <w:tblGrid>
        <w:gridCol w:w="1942"/>
        <w:gridCol w:w="1942"/>
        <w:gridCol w:w="1943"/>
        <w:gridCol w:w="1942"/>
        <w:gridCol w:w="1943"/>
      </w:tblGrid>
      <w:tr w:rsidR="00CF4661" w:rsidRPr="006F1434" w:rsidTr="00CF4661">
        <w:trPr>
          <w:trHeight w:val="876"/>
        </w:trPr>
        <w:tc>
          <w:tcPr>
            <w:tcW w:w="1942" w:type="dxa"/>
          </w:tcPr>
          <w:p w:rsidR="00CF4661" w:rsidRPr="0058178C" w:rsidRDefault="00CF4661" w:rsidP="00CF4661">
            <w:pPr>
              <w:pStyle w:val="Normal-pool"/>
              <w:rPr>
                <w:lang w:val="fr-CH"/>
              </w:rPr>
            </w:pPr>
          </w:p>
        </w:tc>
        <w:tc>
          <w:tcPr>
            <w:tcW w:w="1942" w:type="dxa"/>
          </w:tcPr>
          <w:p w:rsidR="00CF4661" w:rsidRPr="0058178C" w:rsidRDefault="00CF4661" w:rsidP="00CF4661">
            <w:pPr>
              <w:pStyle w:val="Normal-pool"/>
              <w:rPr>
                <w:lang w:val="fr-CH"/>
              </w:rPr>
            </w:pPr>
          </w:p>
        </w:tc>
        <w:tc>
          <w:tcPr>
            <w:tcW w:w="1943" w:type="dxa"/>
            <w:tcBorders>
              <w:bottom w:val="single" w:sz="4" w:space="0" w:color="auto"/>
            </w:tcBorders>
          </w:tcPr>
          <w:p w:rsidR="00CF4661" w:rsidRPr="0058178C" w:rsidRDefault="00CF4661" w:rsidP="00CF4661">
            <w:pPr>
              <w:pStyle w:val="Normal-pool"/>
              <w:rPr>
                <w:lang w:val="fr-CH"/>
              </w:rPr>
            </w:pPr>
          </w:p>
        </w:tc>
        <w:tc>
          <w:tcPr>
            <w:tcW w:w="1942" w:type="dxa"/>
          </w:tcPr>
          <w:p w:rsidR="00CF4661" w:rsidRPr="0058178C" w:rsidRDefault="00CF4661" w:rsidP="00CF4661">
            <w:pPr>
              <w:pStyle w:val="Normal-pool"/>
              <w:rPr>
                <w:lang w:val="fr-CH"/>
              </w:rPr>
            </w:pPr>
          </w:p>
        </w:tc>
        <w:tc>
          <w:tcPr>
            <w:tcW w:w="1943" w:type="dxa"/>
          </w:tcPr>
          <w:p w:rsidR="00CF4661" w:rsidRPr="0058178C" w:rsidRDefault="00CF4661" w:rsidP="00CF4661">
            <w:pPr>
              <w:pStyle w:val="Normal-pool"/>
              <w:rPr>
                <w:lang w:val="fr-CH"/>
              </w:rPr>
            </w:pPr>
          </w:p>
        </w:tc>
      </w:tr>
    </w:tbl>
    <w:p w:rsidR="00731E1A" w:rsidRPr="00731E1A" w:rsidRDefault="00731E1A" w:rsidP="00CF4661">
      <w:pPr>
        <w:pStyle w:val="Normal-pool"/>
        <w:rPr>
          <w:lang w:val="fr-FR"/>
        </w:rPr>
      </w:pPr>
    </w:p>
    <w:sectPr w:rsidR="00731E1A" w:rsidRPr="00731E1A" w:rsidSect="0058178C">
      <w:headerReference w:type="even" r:id="rId27"/>
      <w:headerReference w:type="default" r:id="rId28"/>
      <w:headerReference w:type="first" r:id="rId29"/>
      <w:footerReference w:type="first" r:id="rId30"/>
      <w:type w:val="continuous"/>
      <w:pgSz w:w="11907" w:h="16840" w:code="9"/>
      <w:pgMar w:top="587" w:right="992" w:bottom="1418" w:left="1418" w:header="563"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38E" w:rsidRDefault="00BA538E">
      <w:r>
        <w:separator/>
      </w:r>
    </w:p>
  </w:endnote>
  <w:endnote w:type="continuationSeparator" w:id="0">
    <w:p w:rsidR="00BA538E" w:rsidRDefault="00BA5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55" w:rsidRPr="00732555" w:rsidRDefault="00501426" w:rsidP="00732555">
    <w:pPr>
      <w:pStyle w:val="Footer"/>
      <w:spacing w:before="60" w:after="120"/>
      <w:rPr>
        <w:b/>
        <w:bCs/>
        <w:sz w:val="18"/>
        <w:szCs w:val="18"/>
      </w:rPr>
    </w:pPr>
    <w:r w:rsidRPr="00732555">
      <w:rPr>
        <w:b/>
        <w:bCs/>
        <w:sz w:val="18"/>
        <w:szCs w:val="18"/>
      </w:rPr>
      <w:fldChar w:fldCharType="begin"/>
    </w:r>
    <w:r w:rsidR="00732555" w:rsidRPr="00732555">
      <w:rPr>
        <w:b/>
        <w:bCs/>
        <w:sz w:val="18"/>
        <w:szCs w:val="18"/>
      </w:rPr>
      <w:instrText xml:space="preserve"> PAGE   \* MERGEFORMAT </w:instrText>
    </w:r>
    <w:r w:rsidRPr="00732555">
      <w:rPr>
        <w:b/>
        <w:bCs/>
        <w:sz w:val="18"/>
        <w:szCs w:val="18"/>
      </w:rPr>
      <w:fldChar w:fldCharType="separate"/>
    </w:r>
    <w:r w:rsidR="006F1434">
      <w:rPr>
        <w:b/>
        <w:bCs/>
        <w:noProof/>
        <w:sz w:val="18"/>
        <w:szCs w:val="18"/>
      </w:rPr>
      <w:t>4</w:t>
    </w:r>
    <w:r w:rsidRPr="00732555">
      <w:rPr>
        <w:b/>
        <w:bCs/>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55" w:rsidRPr="00732555" w:rsidRDefault="00501426" w:rsidP="00732555">
    <w:pPr>
      <w:pStyle w:val="Footer"/>
      <w:spacing w:before="60" w:after="120"/>
      <w:jc w:val="right"/>
      <w:rPr>
        <w:b/>
        <w:bCs/>
        <w:sz w:val="18"/>
        <w:szCs w:val="18"/>
      </w:rPr>
    </w:pPr>
    <w:r w:rsidRPr="00732555">
      <w:rPr>
        <w:b/>
        <w:bCs/>
        <w:sz w:val="18"/>
        <w:szCs w:val="18"/>
      </w:rPr>
      <w:fldChar w:fldCharType="begin"/>
    </w:r>
    <w:r w:rsidR="00732555" w:rsidRPr="00732555">
      <w:rPr>
        <w:b/>
        <w:bCs/>
        <w:sz w:val="18"/>
        <w:szCs w:val="18"/>
      </w:rPr>
      <w:instrText xml:space="preserve"> PAGE   \* MERGEFORMAT </w:instrText>
    </w:r>
    <w:r w:rsidRPr="00732555">
      <w:rPr>
        <w:b/>
        <w:bCs/>
        <w:sz w:val="18"/>
        <w:szCs w:val="18"/>
      </w:rPr>
      <w:fldChar w:fldCharType="separate"/>
    </w:r>
    <w:r w:rsidR="006F1434">
      <w:rPr>
        <w:b/>
        <w:bCs/>
        <w:noProof/>
        <w:sz w:val="18"/>
        <w:szCs w:val="18"/>
      </w:rPr>
      <w:t>5</w:t>
    </w:r>
    <w:r w:rsidRPr="00732555">
      <w:rPr>
        <w:b/>
        <w:bCs/>
        <w:noProof/>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5E" w:rsidRPr="00916C5E" w:rsidRDefault="00916C5E" w:rsidP="00B647EB">
    <w:pPr>
      <w:pStyle w:val="Footer"/>
      <w:tabs>
        <w:tab w:val="clear" w:pos="4536"/>
        <w:tab w:val="clear" w:pos="9072"/>
      </w:tabs>
      <w:spacing w:before="20" w:after="40"/>
      <w:rPr>
        <w:sz w:val="18"/>
        <w:szCs w:val="18"/>
        <w:lang w:val="fr-CH"/>
      </w:rPr>
    </w:pPr>
    <w:r>
      <w:rPr>
        <w:sz w:val="18"/>
        <w:szCs w:val="18"/>
        <w:lang w:val="fr-CH"/>
      </w:rPr>
      <w:tab/>
    </w:r>
    <w:r w:rsidR="00B647EB">
      <w:rPr>
        <w:sz w:val="18"/>
        <w:szCs w:val="18"/>
        <w:lang w:val="fr-CH"/>
      </w:rPr>
      <w:t>24</w:t>
    </w:r>
    <w:r w:rsidRPr="00916C5E">
      <w:rPr>
        <w:sz w:val="18"/>
        <w:szCs w:val="18"/>
        <w:lang w:val="fr-CH"/>
      </w:rPr>
      <w:t>0717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8C" w:rsidRPr="00930783" w:rsidRDefault="00501426" w:rsidP="0058178C">
    <w:pPr>
      <w:pStyle w:val="Footer"/>
      <w:jc w:val="right"/>
      <w:rPr>
        <w:b/>
        <w:sz w:val="18"/>
        <w:szCs w:val="18"/>
      </w:rPr>
    </w:pPr>
    <w:r w:rsidRPr="00930783">
      <w:rPr>
        <w:rStyle w:val="PageNumber"/>
        <w:b/>
        <w:sz w:val="18"/>
        <w:szCs w:val="18"/>
      </w:rPr>
      <w:fldChar w:fldCharType="begin"/>
    </w:r>
    <w:r w:rsidR="0058178C" w:rsidRPr="00930783">
      <w:rPr>
        <w:rStyle w:val="PageNumber"/>
        <w:b/>
        <w:sz w:val="18"/>
        <w:szCs w:val="18"/>
      </w:rPr>
      <w:instrText xml:space="preserve"> PAGE </w:instrText>
    </w:r>
    <w:r w:rsidRPr="00930783">
      <w:rPr>
        <w:rStyle w:val="PageNumber"/>
        <w:b/>
        <w:sz w:val="18"/>
        <w:szCs w:val="18"/>
      </w:rPr>
      <w:fldChar w:fldCharType="separate"/>
    </w:r>
    <w:r w:rsidR="0079773B">
      <w:rPr>
        <w:rStyle w:val="PageNumber"/>
        <w:b/>
        <w:noProof/>
        <w:sz w:val="18"/>
        <w:szCs w:val="18"/>
      </w:rPr>
      <w:t>2</w:t>
    </w:r>
    <w:r w:rsidRPr="00930783">
      <w:rPr>
        <w:rStyle w:val="PageNumbe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38E" w:rsidRDefault="00BA538E" w:rsidP="005809C8">
      <w:pPr>
        <w:ind w:left="624"/>
      </w:pPr>
      <w:r>
        <w:separator/>
      </w:r>
    </w:p>
  </w:footnote>
  <w:footnote w:type="continuationSeparator" w:id="0">
    <w:p w:rsidR="00BA538E" w:rsidRDefault="00BA538E">
      <w:r>
        <w:continuationSeparator/>
      </w:r>
    </w:p>
  </w:footnote>
  <w:footnote w:id="1">
    <w:p w:rsidR="00B06592" w:rsidRPr="0058178C" w:rsidRDefault="00B06592" w:rsidP="0058178C">
      <w:pPr>
        <w:pStyle w:val="FootnoteText"/>
        <w:ind w:left="1276"/>
        <w:rPr>
          <w:sz w:val="18"/>
          <w:szCs w:val="18"/>
          <w:lang w:val="en-US"/>
        </w:rPr>
      </w:pPr>
      <w:r>
        <w:rPr>
          <w:rStyle w:val="FootnoteReference"/>
        </w:rPr>
        <w:t>1</w:t>
      </w:r>
      <w:r w:rsidRPr="0058178C">
        <w:rPr>
          <w:sz w:val="18"/>
          <w:szCs w:val="18"/>
        </w:rPr>
        <w:t xml:space="preserve"> According to the Convention, the term “chemical” means a substance, whether by itself or in a mixture or preparation and whether manufactured or obtained from nature, but does not include any living organism. It consists of the following categories: pesticide (including severely hazardous pesticide formulations) and industrial.</w:t>
      </w:r>
    </w:p>
  </w:footnote>
  <w:footnote w:id="2">
    <w:p w:rsidR="002A0121" w:rsidRPr="00915CDD" w:rsidRDefault="002A0121" w:rsidP="0058178C">
      <w:pPr>
        <w:spacing w:before="20" w:after="40"/>
        <w:ind w:left="1276"/>
        <w:rPr>
          <w:sz w:val="18"/>
          <w:szCs w:val="18"/>
        </w:rPr>
      </w:pPr>
      <w:r>
        <w:rPr>
          <w:rStyle w:val="FootnoteReference"/>
          <w:sz w:val="20"/>
        </w:rPr>
        <w:t>2</w:t>
      </w:r>
      <w:r w:rsidRPr="0058178C">
        <w:rPr>
          <w:sz w:val="18"/>
          <w:szCs w:val="18"/>
        </w:rPr>
        <w:t xml:space="preserve"> According to the Convention, the term “Party” means a State or regional economic integration organization that has consented to be bound by the Convention and for which the Convention is in force.</w:t>
      </w:r>
    </w:p>
  </w:footnote>
  <w:footnote w:id="3">
    <w:p w:rsidR="002A0121" w:rsidRPr="00915CDD" w:rsidRDefault="002A0121" w:rsidP="0058178C">
      <w:pPr>
        <w:spacing w:before="20" w:after="40"/>
        <w:ind w:left="1247"/>
        <w:rPr>
          <w:sz w:val="18"/>
          <w:szCs w:val="18"/>
        </w:rPr>
      </w:pPr>
      <w:r>
        <w:rPr>
          <w:rStyle w:val="FootnoteReference"/>
          <w:sz w:val="20"/>
        </w:rPr>
        <w:t>3</w:t>
      </w:r>
      <w:r w:rsidRPr="00915CDD">
        <w:rPr>
          <w:sz w:val="18"/>
          <w:szCs w:val="18"/>
          <w:vertAlign w:val="superscript"/>
        </w:rPr>
        <w:t xml:space="preserve"> </w:t>
      </w:r>
      <w:r w:rsidRPr="00915CDD">
        <w:rPr>
          <w:sz w:val="18"/>
          <w:szCs w:val="18"/>
        </w:rPr>
        <w:t>As indicated by the Depositary of the Convention in a notification dated 31 March 2010 (reference: C.N.182.2010.TREATIES-2), which was in turn based on a communication from the Council of the European Union dated 8 March 2010, following the entry into force of the Treaty of Lisbon amending the Treaty on European Union and the Treaty establishing the European Community, with effect from 1 December 2009 the European Union replaced the European Community (Article 1, third paragraph, of the Treaty of Lisbon) and took over all rights and obligations of the European Community. The former European Community has accordingly been replaced by the European Union in respect of all conventions or agreements for which the Secretary-General of the United Nations is the depositary and to which the European Community is a signatory or a contracting party.</w:t>
      </w:r>
    </w:p>
  </w:footnote>
  <w:footnote w:id="4">
    <w:p w:rsidR="00B647EB" w:rsidRPr="00950A17" w:rsidRDefault="00B647EB" w:rsidP="00950A17">
      <w:pPr>
        <w:pStyle w:val="FootnoteText"/>
        <w:ind w:left="1418"/>
        <w:rPr>
          <w:sz w:val="18"/>
          <w:szCs w:val="18"/>
        </w:rPr>
      </w:pPr>
      <w:r>
        <w:rPr>
          <w:rStyle w:val="FootnoteReference"/>
        </w:rPr>
        <w:t>4</w:t>
      </w:r>
      <w:r w:rsidRPr="00950A17">
        <w:rPr>
          <w:sz w:val="18"/>
          <w:szCs w:val="18"/>
        </w:rPr>
        <w:t xml:space="preserve"> For revised endpoints and other factors for acute and chronic dietary exposure see US EPA (2006): Report on FQPA Tolerance Reassessment Progress and Interim Risk Management Decision (TRED) for </w:t>
      </w:r>
      <w:proofErr w:type="spellStart"/>
      <w:r w:rsidRPr="00950A17">
        <w:rPr>
          <w:sz w:val="18"/>
          <w:szCs w:val="18"/>
        </w:rPr>
        <w:t>Trichlorfon</w:t>
      </w:r>
      <w:proofErr w:type="spellEnd"/>
      <w:r w:rsidRPr="00950A17">
        <w:rPr>
          <w:sz w:val="18"/>
          <w:szCs w:val="18"/>
        </w:rPr>
        <w:t xml:space="preserve">, p. 11. Available at: </w:t>
      </w:r>
      <w:r w:rsidRPr="00950A17">
        <w:rPr>
          <w:rStyle w:val="url"/>
          <w:sz w:val="18"/>
          <w:szCs w:val="18"/>
        </w:rPr>
        <w:t>www.epa.gov/pesticides/reregistration/REDs/trichlorfon_red.pdf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9A" w:rsidRPr="0058178C" w:rsidRDefault="00211F9A" w:rsidP="00916C5E">
    <w:pPr>
      <w:pStyle w:val="Header"/>
      <w:spacing w:after="120"/>
      <w:rPr>
        <w:b/>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3D" w:rsidRPr="0058178C" w:rsidRDefault="00427A3D" w:rsidP="00916C5E">
    <w:pPr>
      <w:pStyle w:val="Header"/>
      <w:spacing w:after="120"/>
      <w:jc w:val="right"/>
      <w:rPr>
        <w:b/>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9A" w:rsidRPr="00211F9A" w:rsidRDefault="00211F9A" w:rsidP="00916C5E">
    <w:pPr>
      <w:pStyle w:val="Header"/>
      <w:spacing w:after="120"/>
      <w:jc w:val="right"/>
      <w:rPr>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DC2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73848"/>
    <w:multiLevelType w:val="hybridMultilevel"/>
    <w:tmpl w:val="BC881F98"/>
    <w:lvl w:ilvl="0" w:tplc="B84E26D8">
      <w:start w:val="5"/>
      <w:numFmt w:val="bullet"/>
      <w:lvlText w:val="-"/>
      <w:lvlJc w:val="left"/>
      <w:pPr>
        <w:ind w:left="1440" w:hanging="360"/>
      </w:pPr>
      <w:rPr>
        <w:rFonts w:ascii="Times New Roman" w:eastAsia="SimSun" w:hAnsi="Times New Roman" w:cs="Times New Roman"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14412666"/>
    <w:multiLevelType w:val="hybridMultilevel"/>
    <w:tmpl w:val="7EF05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113A7"/>
    <w:multiLevelType w:val="singleLevel"/>
    <w:tmpl w:val="BFA0F994"/>
    <w:numStyleLink w:val="Normallist"/>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1CD83B22"/>
    <w:multiLevelType w:val="hybridMultilevel"/>
    <w:tmpl w:val="9F74B2D0"/>
    <w:lvl w:ilvl="0" w:tplc="FFFFFFFF">
      <w:start w:val="1"/>
      <w:numFmt w:val="decimal"/>
      <w:lvlText w:val="%1."/>
      <w:lvlJc w:val="left"/>
      <w:pPr>
        <w:ind w:left="2664" w:hanging="360"/>
      </w:pPr>
    </w:lvl>
    <w:lvl w:ilvl="1" w:tplc="FFFFFFFF" w:tentative="1">
      <w:start w:val="1"/>
      <w:numFmt w:val="lowerLetter"/>
      <w:lvlText w:val="%2."/>
      <w:lvlJc w:val="left"/>
      <w:pPr>
        <w:ind w:left="3384" w:hanging="360"/>
      </w:pPr>
    </w:lvl>
    <w:lvl w:ilvl="2" w:tplc="FFFFFFFF" w:tentative="1">
      <w:start w:val="1"/>
      <w:numFmt w:val="lowerRoman"/>
      <w:lvlText w:val="%3."/>
      <w:lvlJc w:val="right"/>
      <w:pPr>
        <w:ind w:left="4104" w:hanging="180"/>
      </w:pPr>
    </w:lvl>
    <w:lvl w:ilvl="3" w:tplc="FFFFFFFF" w:tentative="1">
      <w:start w:val="1"/>
      <w:numFmt w:val="decimal"/>
      <w:lvlText w:val="%4."/>
      <w:lvlJc w:val="left"/>
      <w:pPr>
        <w:ind w:left="4824" w:hanging="360"/>
      </w:pPr>
    </w:lvl>
    <w:lvl w:ilvl="4" w:tplc="FFFFFFFF" w:tentative="1">
      <w:start w:val="1"/>
      <w:numFmt w:val="lowerLetter"/>
      <w:lvlText w:val="%5."/>
      <w:lvlJc w:val="left"/>
      <w:pPr>
        <w:ind w:left="5544" w:hanging="360"/>
      </w:pPr>
    </w:lvl>
    <w:lvl w:ilvl="5" w:tplc="FFFFFFFF" w:tentative="1">
      <w:start w:val="1"/>
      <w:numFmt w:val="lowerRoman"/>
      <w:lvlText w:val="%6."/>
      <w:lvlJc w:val="right"/>
      <w:pPr>
        <w:ind w:left="6264" w:hanging="180"/>
      </w:pPr>
    </w:lvl>
    <w:lvl w:ilvl="6" w:tplc="FFFFFFFF" w:tentative="1">
      <w:start w:val="1"/>
      <w:numFmt w:val="decimal"/>
      <w:lvlText w:val="%7."/>
      <w:lvlJc w:val="left"/>
      <w:pPr>
        <w:ind w:left="6984" w:hanging="360"/>
      </w:pPr>
    </w:lvl>
    <w:lvl w:ilvl="7" w:tplc="FFFFFFFF" w:tentative="1">
      <w:start w:val="1"/>
      <w:numFmt w:val="lowerLetter"/>
      <w:lvlText w:val="%8."/>
      <w:lvlJc w:val="left"/>
      <w:pPr>
        <w:ind w:left="7704" w:hanging="360"/>
      </w:pPr>
    </w:lvl>
    <w:lvl w:ilvl="8" w:tplc="FFFFFFFF" w:tentative="1">
      <w:start w:val="1"/>
      <w:numFmt w:val="lowerRoman"/>
      <w:lvlText w:val="%9."/>
      <w:lvlJc w:val="right"/>
      <w:pPr>
        <w:ind w:left="8424" w:hanging="180"/>
      </w:pPr>
    </w:lvl>
  </w:abstractNum>
  <w:abstractNum w:abstractNumId="6">
    <w:nsid w:val="220E21E1"/>
    <w:multiLevelType w:val="hybridMultilevel"/>
    <w:tmpl w:val="C0D0A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C3085"/>
    <w:multiLevelType w:val="singleLevel"/>
    <w:tmpl w:val="BFA0F994"/>
    <w:styleLink w:val="Normallist"/>
    <w:lvl w:ilvl="0">
      <w:start w:val="1"/>
      <w:numFmt w:val="lowerLetter"/>
      <w:pStyle w:val="Normalnumber"/>
      <w:lvlText w:val="(%1)"/>
      <w:lvlJc w:val="left"/>
      <w:pPr>
        <w:tabs>
          <w:tab w:val="num" w:pos="938"/>
        </w:tabs>
        <w:ind w:left="0" w:firstLine="578"/>
      </w:pPr>
    </w:lvl>
  </w:abstractNum>
  <w:abstractNum w:abstractNumId="8">
    <w:nsid w:val="246D27BE"/>
    <w:multiLevelType w:val="hybridMultilevel"/>
    <w:tmpl w:val="9FA63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575B5"/>
    <w:multiLevelType w:val="hybridMultilevel"/>
    <w:tmpl w:val="F9ACDBEE"/>
    <w:lvl w:ilvl="0" w:tplc="9FC85F34">
      <w:start w:val="1"/>
      <w:numFmt w:val="bullet"/>
      <w:lvlText w:val=""/>
      <w:lvlJc w:val="left"/>
      <w:pPr>
        <w:ind w:left="720" w:hanging="360"/>
      </w:pPr>
      <w:rPr>
        <w:rFonts w:ascii="Wingdings" w:hAnsi="Wingdings" w:hint="default"/>
      </w:rPr>
    </w:lvl>
    <w:lvl w:ilvl="1" w:tplc="B0CCF2A0" w:tentative="1">
      <w:start w:val="1"/>
      <w:numFmt w:val="bullet"/>
      <w:lvlText w:val="o"/>
      <w:lvlJc w:val="left"/>
      <w:pPr>
        <w:ind w:left="1440" w:hanging="360"/>
      </w:pPr>
      <w:rPr>
        <w:rFonts w:ascii="Courier New" w:hAnsi="Courier New" w:cs="Arial" w:hint="default"/>
      </w:rPr>
    </w:lvl>
    <w:lvl w:ilvl="2" w:tplc="8AA8E08C" w:tentative="1">
      <w:start w:val="1"/>
      <w:numFmt w:val="bullet"/>
      <w:lvlText w:val=""/>
      <w:lvlJc w:val="left"/>
      <w:pPr>
        <w:ind w:left="2160" w:hanging="360"/>
      </w:pPr>
      <w:rPr>
        <w:rFonts w:ascii="Wingdings" w:hAnsi="Wingdings" w:hint="default"/>
      </w:rPr>
    </w:lvl>
    <w:lvl w:ilvl="3" w:tplc="F1783730" w:tentative="1">
      <w:start w:val="1"/>
      <w:numFmt w:val="bullet"/>
      <w:lvlText w:val=""/>
      <w:lvlJc w:val="left"/>
      <w:pPr>
        <w:ind w:left="2880" w:hanging="360"/>
      </w:pPr>
      <w:rPr>
        <w:rFonts w:ascii="Symbol" w:hAnsi="Symbol" w:hint="default"/>
      </w:rPr>
    </w:lvl>
    <w:lvl w:ilvl="4" w:tplc="7A266494" w:tentative="1">
      <w:start w:val="1"/>
      <w:numFmt w:val="bullet"/>
      <w:lvlText w:val="o"/>
      <w:lvlJc w:val="left"/>
      <w:pPr>
        <w:ind w:left="3600" w:hanging="360"/>
      </w:pPr>
      <w:rPr>
        <w:rFonts w:ascii="Courier New" w:hAnsi="Courier New" w:cs="Arial" w:hint="default"/>
      </w:rPr>
    </w:lvl>
    <w:lvl w:ilvl="5" w:tplc="ED2EB28C" w:tentative="1">
      <w:start w:val="1"/>
      <w:numFmt w:val="bullet"/>
      <w:lvlText w:val=""/>
      <w:lvlJc w:val="left"/>
      <w:pPr>
        <w:ind w:left="4320" w:hanging="360"/>
      </w:pPr>
      <w:rPr>
        <w:rFonts w:ascii="Wingdings" w:hAnsi="Wingdings" w:hint="default"/>
      </w:rPr>
    </w:lvl>
    <w:lvl w:ilvl="6" w:tplc="4036BCD4" w:tentative="1">
      <w:start w:val="1"/>
      <w:numFmt w:val="bullet"/>
      <w:lvlText w:val=""/>
      <w:lvlJc w:val="left"/>
      <w:pPr>
        <w:ind w:left="5040" w:hanging="360"/>
      </w:pPr>
      <w:rPr>
        <w:rFonts w:ascii="Symbol" w:hAnsi="Symbol" w:hint="default"/>
      </w:rPr>
    </w:lvl>
    <w:lvl w:ilvl="7" w:tplc="9FA03F90" w:tentative="1">
      <w:start w:val="1"/>
      <w:numFmt w:val="bullet"/>
      <w:lvlText w:val="o"/>
      <w:lvlJc w:val="left"/>
      <w:pPr>
        <w:ind w:left="5760" w:hanging="360"/>
      </w:pPr>
      <w:rPr>
        <w:rFonts w:ascii="Courier New" w:hAnsi="Courier New" w:cs="Arial" w:hint="default"/>
      </w:rPr>
    </w:lvl>
    <w:lvl w:ilvl="8" w:tplc="C7DA87CE" w:tentative="1">
      <w:start w:val="1"/>
      <w:numFmt w:val="bullet"/>
      <w:lvlText w:val=""/>
      <w:lvlJc w:val="left"/>
      <w:pPr>
        <w:ind w:left="6480" w:hanging="360"/>
      </w:pPr>
      <w:rPr>
        <w:rFonts w:ascii="Wingdings" w:hAnsi="Wingdings" w:hint="default"/>
      </w:rPr>
    </w:lvl>
  </w:abstractNum>
  <w:abstractNum w:abstractNumId="1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12">
    <w:nsid w:val="4F6E03E2"/>
    <w:multiLevelType w:val="hybridMultilevel"/>
    <w:tmpl w:val="5C28EEF0"/>
    <w:lvl w:ilvl="0" w:tplc="E7508ABE">
      <w:start w:val="1"/>
      <w:numFmt w:val="bullet"/>
      <w:lvlText w:val=""/>
      <w:lvlJc w:val="left"/>
      <w:pPr>
        <w:ind w:left="720" w:hanging="360"/>
      </w:pPr>
      <w:rPr>
        <w:rFonts w:ascii="Wingdings" w:hAnsi="Wingdings" w:hint="default"/>
      </w:rPr>
    </w:lvl>
    <w:lvl w:ilvl="1" w:tplc="21342880" w:tentative="1">
      <w:start w:val="1"/>
      <w:numFmt w:val="bullet"/>
      <w:lvlText w:val="o"/>
      <w:lvlJc w:val="left"/>
      <w:pPr>
        <w:ind w:left="1440" w:hanging="360"/>
      </w:pPr>
      <w:rPr>
        <w:rFonts w:ascii="Courier New" w:hAnsi="Courier New" w:cs="Arial" w:hint="default"/>
      </w:rPr>
    </w:lvl>
    <w:lvl w:ilvl="2" w:tplc="22A8DA62" w:tentative="1">
      <w:start w:val="1"/>
      <w:numFmt w:val="bullet"/>
      <w:lvlText w:val=""/>
      <w:lvlJc w:val="left"/>
      <w:pPr>
        <w:ind w:left="2160" w:hanging="360"/>
      </w:pPr>
      <w:rPr>
        <w:rFonts w:ascii="Wingdings" w:hAnsi="Wingdings" w:hint="default"/>
      </w:rPr>
    </w:lvl>
    <w:lvl w:ilvl="3" w:tplc="67BCF86E" w:tentative="1">
      <w:start w:val="1"/>
      <w:numFmt w:val="bullet"/>
      <w:lvlText w:val=""/>
      <w:lvlJc w:val="left"/>
      <w:pPr>
        <w:ind w:left="2880" w:hanging="360"/>
      </w:pPr>
      <w:rPr>
        <w:rFonts w:ascii="Symbol" w:hAnsi="Symbol" w:hint="default"/>
      </w:rPr>
    </w:lvl>
    <w:lvl w:ilvl="4" w:tplc="40E62016" w:tentative="1">
      <w:start w:val="1"/>
      <w:numFmt w:val="bullet"/>
      <w:lvlText w:val="o"/>
      <w:lvlJc w:val="left"/>
      <w:pPr>
        <w:ind w:left="3600" w:hanging="360"/>
      </w:pPr>
      <w:rPr>
        <w:rFonts w:ascii="Courier New" w:hAnsi="Courier New" w:cs="Arial" w:hint="default"/>
      </w:rPr>
    </w:lvl>
    <w:lvl w:ilvl="5" w:tplc="47A01F30" w:tentative="1">
      <w:start w:val="1"/>
      <w:numFmt w:val="bullet"/>
      <w:lvlText w:val=""/>
      <w:lvlJc w:val="left"/>
      <w:pPr>
        <w:ind w:left="4320" w:hanging="360"/>
      </w:pPr>
      <w:rPr>
        <w:rFonts w:ascii="Wingdings" w:hAnsi="Wingdings" w:hint="default"/>
      </w:rPr>
    </w:lvl>
    <w:lvl w:ilvl="6" w:tplc="E3DE56C4" w:tentative="1">
      <w:start w:val="1"/>
      <w:numFmt w:val="bullet"/>
      <w:lvlText w:val=""/>
      <w:lvlJc w:val="left"/>
      <w:pPr>
        <w:ind w:left="5040" w:hanging="360"/>
      </w:pPr>
      <w:rPr>
        <w:rFonts w:ascii="Symbol" w:hAnsi="Symbol" w:hint="default"/>
      </w:rPr>
    </w:lvl>
    <w:lvl w:ilvl="7" w:tplc="EF0E8B3C" w:tentative="1">
      <w:start w:val="1"/>
      <w:numFmt w:val="bullet"/>
      <w:lvlText w:val="o"/>
      <w:lvlJc w:val="left"/>
      <w:pPr>
        <w:ind w:left="5760" w:hanging="360"/>
      </w:pPr>
      <w:rPr>
        <w:rFonts w:ascii="Courier New" w:hAnsi="Courier New" w:cs="Arial" w:hint="default"/>
      </w:rPr>
    </w:lvl>
    <w:lvl w:ilvl="8" w:tplc="27125812" w:tentative="1">
      <w:start w:val="1"/>
      <w:numFmt w:val="bullet"/>
      <w:lvlText w:val=""/>
      <w:lvlJc w:val="left"/>
      <w:pPr>
        <w:ind w:left="6480" w:hanging="360"/>
      </w:pPr>
      <w:rPr>
        <w:rFonts w:ascii="Wingdings" w:hAnsi="Wingdings" w:hint="default"/>
      </w:rPr>
    </w:lvl>
  </w:abstractNum>
  <w:abstractNum w:abstractNumId="13">
    <w:nsid w:val="4F7E47F8"/>
    <w:multiLevelType w:val="hybridMultilevel"/>
    <w:tmpl w:val="49D4CB38"/>
    <w:lvl w:ilvl="0" w:tplc="A380E042">
      <w:start w:val="1"/>
      <w:numFmt w:val="bullet"/>
      <w:lvlText w:val=""/>
      <w:lvlJc w:val="left"/>
      <w:pPr>
        <w:tabs>
          <w:tab w:val="num" w:pos="720"/>
        </w:tabs>
        <w:ind w:left="720" w:hanging="360"/>
      </w:pPr>
      <w:rPr>
        <w:rFonts w:ascii="Symbol" w:hAnsi="Symbol" w:hint="default"/>
      </w:rPr>
    </w:lvl>
    <w:lvl w:ilvl="1" w:tplc="0194CBD2">
      <w:start w:val="5"/>
      <w:numFmt w:val="bullet"/>
      <w:lvlText w:val="-"/>
      <w:lvlJc w:val="left"/>
      <w:pPr>
        <w:tabs>
          <w:tab w:val="num" w:pos="1440"/>
        </w:tabs>
        <w:ind w:left="1440" w:hanging="360"/>
      </w:pPr>
      <w:rPr>
        <w:rFonts w:ascii="Times New Roman" w:eastAsia="SimSun" w:hAnsi="Times New Roman" w:cs="Times New Roman" w:hint="default"/>
      </w:rPr>
    </w:lvl>
    <w:lvl w:ilvl="2" w:tplc="DCECF38C" w:tentative="1">
      <w:start w:val="1"/>
      <w:numFmt w:val="bullet"/>
      <w:lvlText w:val=""/>
      <w:lvlJc w:val="left"/>
      <w:pPr>
        <w:tabs>
          <w:tab w:val="num" w:pos="2160"/>
        </w:tabs>
        <w:ind w:left="2160" w:hanging="360"/>
      </w:pPr>
      <w:rPr>
        <w:rFonts w:ascii="Wingdings" w:hAnsi="Wingdings" w:hint="default"/>
      </w:rPr>
    </w:lvl>
    <w:lvl w:ilvl="3" w:tplc="F446A24E" w:tentative="1">
      <w:start w:val="1"/>
      <w:numFmt w:val="bullet"/>
      <w:lvlText w:val=""/>
      <w:lvlJc w:val="left"/>
      <w:pPr>
        <w:tabs>
          <w:tab w:val="num" w:pos="2880"/>
        </w:tabs>
        <w:ind w:left="2880" w:hanging="360"/>
      </w:pPr>
      <w:rPr>
        <w:rFonts w:ascii="Symbol" w:hAnsi="Symbol" w:hint="default"/>
      </w:rPr>
    </w:lvl>
    <w:lvl w:ilvl="4" w:tplc="04FEBFBA" w:tentative="1">
      <w:start w:val="1"/>
      <w:numFmt w:val="bullet"/>
      <w:lvlText w:val="o"/>
      <w:lvlJc w:val="left"/>
      <w:pPr>
        <w:tabs>
          <w:tab w:val="num" w:pos="3600"/>
        </w:tabs>
        <w:ind w:left="3600" w:hanging="360"/>
      </w:pPr>
      <w:rPr>
        <w:rFonts w:ascii="Courier New" w:hAnsi="Courier New" w:cs="Courier New" w:hint="default"/>
      </w:rPr>
    </w:lvl>
    <w:lvl w:ilvl="5" w:tplc="BC72036A" w:tentative="1">
      <w:start w:val="1"/>
      <w:numFmt w:val="bullet"/>
      <w:lvlText w:val=""/>
      <w:lvlJc w:val="left"/>
      <w:pPr>
        <w:tabs>
          <w:tab w:val="num" w:pos="4320"/>
        </w:tabs>
        <w:ind w:left="4320" w:hanging="360"/>
      </w:pPr>
      <w:rPr>
        <w:rFonts w:ascii="Wingdings" w:hAnsi="Wingdings" w:hint="default"/>
      </w:rPr>
    </w:lvl>
    <w:lvl w:ilvl="6" w:tplc="30D846D4" w:tentative="1">
      <w:start w:val="1"/>
      <w:numFmt w:val="bullet"/>
      <w:lvlText w:val=""/>
      <w:lvlJc w:val="left"/>
      <w:pPr>
        <w:tabs>
          <w:tab w:val="num" w:pos="5040"/>
        </w:tabs>
        <w:ind w:left="5040" w:hanging="360"/>
      </w:pPr>
      <w:rPr>
        <w:rFonts w:ascii="Symbol" w:hAnsi="Symbol" w:hint="default"/>
      </w:rPr>
    </w:lvl>
    <w:lvl w:ilvl="7" w:tplc="B8E6F816" w:tentative="1">
      <w:start w:val="1"/>
      <w:numFmt w:val="bullet"/>
      <w:lvlText w:val="o"/>
      <w:lvlJc w:val="left"/>
      <w:pPr>
        <w:tabs>
          <w:tab w:val="num" w:pos="5760"/>
        </w:tabs>
        <w:ind w:left="5760" w:hanging="360"/>
      </w:pPr>
      <w:rPr>
        <w:rFonts w:ascii="Courier New" w:hAnsi="Courier New" w:cs="Courier New" w:hint="default"/>
      </w:rPr>
    </w:lvl>
    <w:lvl w:ilvl="8" w:tplc="F4308308" w:tentative="1">
      <w:start w:val="1"/>
      <w:numFmt w:val="bullet"/>
      <w:lvlText w:val=""/>
      <w:lvlJc w:val="left"/>
      <w:pPr>
        <w:tabs>
          <w:tab w:val="num" w:pos="6480"/>
        </w:tabs>
        <w:ind w:left="6480" w:hanging="360"/>
      </w:pPr>
      <w:rPr>
        <w:rFonts w:ascii="Wingdings" w:hAnsi="Wingdings" w:hint="default"/>
      </w:rPr>
    </w:lvl>
  </w:abstractNum>
  <w:abstractNum w:abstractNumId="14">
    <w:nsid w:val="51D76DA7"/>
    <w:multiLevelType w:val="hybridMultilevel"/>
    <w:tmpl w:val="43CC69DC"/>
    <w:lvl w:ilvl="0" w:tplc="04090005">
      <w:start w:val="1"/>
      <w:numFmt w:val="decimal"/>
      <w:pStyle w:val="paralevel1"/>
      <w:lvlText w:val="%1."/>
      <w:lvlJc w:val="left"/>
      <w:pPr>
        <w:tabs>
          <w:tab w:val="num" w:pos="4197"/>
        </w:tabs>
        <w:ind w:left="3630" w:firstLine="0"/>
      </w:pPr>
      <w:rPr>
        <w:rFonts w:ascii="Times New Roman" w:hAnsi="Times New Roman" w:hint="default"/>
        <w:b w:val="0"/>
        <w:i w:val="0"/>
        <w:sz w:val="20"/>
        <w:szCs w:val="20"/>
      </w:rPr>
    </w:lvl>
    <w:lvl w:ilvl="1" w:tplc="04090003">
      <w:start w:val="8"/>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522408CA"/>
    <w:multiLevelType w:val="hybridMultilevel"/>
    <w:tmpl w:val="9FDADAC0"/>
    <w:lvl w:ilvl="0" w:tplc="F8E8790A">
      <w:start w:val="5"/>
      <w:numFmt w:val="bullet"/>
      <w:lvlText w:val="-"/>
      <w:lvlJc w:val="left"/>
      <w:pPr>
        <w:ind w:left="1440" w:hanging="360"/>
      </w:pPr>
      <w:rPr>
        <w:rFonts w:ascii="Times New Roman" w:eastAsia="SimSun" w:hAnsi="Times New Roman" w:cs="Times New Roman" w:hint="default"/>
      </w:rPr>
    </w:lvl>
    <w:lvl w:ilvl="1" w:tplc="F9E8F5E8" w:tentative="1">
      <w:start w:val="1"/>
      <w:numFmt w:val="bullet"/>
      <w:lvlText w:val="o"/>
      <w:lvlJc w:val="left"/>
      <w:pPr>
        <w:ind w:left="2160" w:hanging="360"/>
      </w:pPr>
      <w:rPr>
        <w:rFonts w:ascii="Courier New" w:hAnsi="Courier New" w:cs="Courier New" w:hint="default"/>
      </w:rPr>
    </w:lvl>
    <w:lvl w:ilvl="2" w:tplc="62F4AD16" w:tentative="1">
      <w:start w:val="1"/>
      <w:numFmt w:val="bullet"/>
      <w:lvlText w:val=""/>
      <w:lvlJc w:val="left"/>
      <w:pPr>
        <w:ind w:left="2880" w:hanging="360"/>
      </w:pPr>
      <w:rPr>
        <w:rFonts w:ascii="Wingdings" w:hAnsi="Wingdings" w:hint="default"/>
      </w:rPr>
    </w:lvl>
    <w:lvl w:ilvl="3" w:tplc="9E489A0C" w:tentative="1">
      <w:start w:val="1"/>
      <w:numFmt w:val="bullet"/>
      <w:lvlText w:val=""/>
      <w:lvlJc w:val="left"/>
      <w:pPr>
        <w:ind w:left="3600" w:hanging="360"/>
      </w:pPr>
      <w:rPr>
        <w:rFonts w:ascii="Symbol" w:hAnsi="Symbol" w:hint="default"/>
      </w:rPr>
    </w:lvl>
    <w:lvl w:ilvl="4" w:tplc="6888B61A" w:tentative="1">
      <w:start w:val="1"/>
      <w:numFmt w:val="bullet"/>
      <w:lvlText w:val="o"/>
      <w:lvlJc w:val="left"/>
      <w:pPr>
        <w:ind w:left="4320" w:hanging="360"/>
      </w:pPr>
      <w:rPr>
        <w:rFonts w:ascii="Courier New" w:hAnsi="Courier New" w:cs="Courier New" w:hint="default"/>
      </w:rPr>
    </w:lvl>
    <w:lvl w:ilvl="5" w:tplc="80B28F46" w:tentative="1">
      <w:start w:val="1"/>
      <w:numFmt w:val="bullet"/>
      <w:lvlText w:val=""/>
      <w:lvlJc w:val="left"/>
      <w:pPr>
        <w:ind w:left="5040" w:hanging="360"/>
      </w:pPr>
      <w:rPr>
        <w:rFonts w:ascii="Wingdings" w:hAnsi="Wingdings" w:hint="default"/>
      </w:rPr>
    </w:lvl>
    <w:lvl w:ilvl="6" w:tplc="FAB24C36" w:tentative="1">
      <w:start w:val="1"/>
      <w:numFmt w:val="bullet"/>
      <w:lvlText w:val=""/>
      <w:lvlJc w:val="left"/>
      <w:pPr>
        <w:ind w:left="5760" w:hanging="360"/>
      </w:pPr>
      <w:rPr>
        <w:rFonts w:ascii="Symbol" w:hAnsi="Symbol" w:hint="default"/>
      </w:rPr>
    </w:lvl>
    <w:lvl w:ilvl="7" w:tplc="3154C656" w:tentative="1">
      <w:start w:val="1"/>
      <w:numFmt w:val="bullet"/>
      <w:lvlText w:val="o"/>
      <w:lvlJc w:val="left"/>
      <w:pPr>
        <w:ind w:left="6480" w:hanging="360"/>
      </w:pPr>
      <w:rPr>
        <w:rFonts w:ascii="Courier New" w:hAnsi="Courier New" w:cs="Courier New" w:hint="default"/>
      </w:rPr>
    </w:lvl>
    <w:lvl w:ilvl="8" w:tplc="84AC55F2" w:tentative="1">
      <w:start w:val="1"/>
      <w:numFmt w:val="bullet"/>
      <w:lvlText w:val=""/>
      <w:lvlJc w:val="left"/>
      <w:pPr>
        <w:ind w:left="7200" w:hanging="360"/>
      </w:pPr>
      <w:rPr>
        <w:rFonts w:ascii="Wingdings" w:hAnsi="Wingdings" w:hint="default"/>
      </w:rPr>
    </w:lvl>
  </w:abstractNum>
  <w:abstractNum w:abstractNumId="16">
    <w:nsid w:val="52A66A9D"/>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nsid w:val="543A779A"/>
    <w:multiLevelType w:val="hybridMultilevel"/>
    <w:tmpl w:val="22BA8358"/>
    <w:lvl w:ilvl="0" w:tplc="888AB4FA">
      <w:start w:val="1"/>
      <w:numFmt w:val="decimal"/>
      <w:pStyle w:val="Paralevel10"/>
      <w:lvlText w:val="%1."/>
      <w:lvlJc w:val="left"/>
      <w:pPr>
        <w:tabs>
          <w:tab w:val="num" w:pos="1800"/>
        </w:tabs>
        <w:ind w:left="1800" w:hanging="360"/>
      </w:pPr>
      <w:rPr>
        <w:rFonts w:hint="default"/>
        <w:b w:val="0"/>
        <w:i w:val="0"/>
        <w:color w:val="auto"/>
        <w:sz w:val="20"/>
      </w:rPr>
    </w:lvl>
    <w:lvl w:ilvl="1" w:tplc="04090019">
      <w:start w:val="1"/>
      <w:numFmt w:val="upperLetter"/>
      <w:lvlText w:val="%2."/>
      <w:lvlJc w:val="left"/>
      <w:pPr>
        <w:tabs>
          <w:tab w:val="num" w:pos="4128"/>
        </w:tabs>
        <w:ind w:left="4128" w:hanging="360"/>
      </w:pPr>
      <w:rPr>
        <w:rFonts w:hint="default"/>
        <w:b/>
        <w:i w:val="0"/>
        <w:color w:val="auto"/>
      </w:rPr>
    </w:lvl>
    <w:lvl w:ilvl="2" w:tplc="0409001B">
      <w:start w:val="1"/>
      <w:numFmt w:val="decimal"/>
      <w:lvlText w:val="%3."/>
      <w:lvlJc w:val="left"/>
      <w:pPr>
        <w:tabs>
          <w:tab w:val="num" w:pos="5028"/>
        </w:tabs>
        <w:ind w:left="5028" w:hanging="360"/>
      </w:pPr>
      <w:rPr>
        <w:rFonts w:hint="default"/>
        <w:b w:val="0"/>
        <w:i w:val="0"/>
        <w:color w:val="auto"/>
      </w:rPr>
    </w:lvl>
    <w:lvl w:ilvl="3" w:tplc="0409000F">
      <w:start w:val="1"/>
      <w:numFmt w:val="decimal"/>
      <w:lvlText w:val="%4."/>
      <w:lvlJc w:val="left"/>
      <w:pPr>
        <w:tabs>
          <w:tab w:val="num" w:pos="5568"/>
        </w:tabs>
        <w:ind w:left="5568" w:hanging="360"/>
      </w:pPr>
    </w:lvl>
    <w:lvl w:ilvl="4" w:tplc="04090019" w:tentative="1">
      <w:start w:val="1"/>
      <w:numFmt w:val="lowerLetter"/>
      <w:lvlText w:val="%5."/>
      <w:lvlJc w:val="left"/>
      <w:pPr>
        <w:tabs>
          <w:tab w:val="num" w:pos="6288"/>
        </w:tabs>
        <w:ind w:left="6288" w:hanging="360"/>
      </w:pPr>
    </w:lvl>
    <w:lvl w:ilvl="5" w:tplc="0409001B" w:tentative="1">
      <w:start w:val="1"/>
      <w:numFmt w:val="lowerRoman"/>
      <w:lvlText w:val="%6."/>
      <w:lvlJc w:val="right"/>
      <w:pPr>
        <w:tabs>
          <w:tab w:val="num" w:pos="7008"/>
        </w:tabs>
        <w:ind w:left="7008" w:hanging="180"/>
      </w:pPr>
    </w:lvl>
    <w:lvl w:ilvl="6" w:tplc="0409000F" w:tentative="1">
      <w:start w:val="1"/>
      <w:numFmt w:val="decimal"/>
      <w:lvlText w:val="%7."/>
      <w:lvlJc w:val="left"/>
      <w:pPr>
        <w:tabs>
          <w:tab w:val="num" w:pos="7728"/>
        </w:tabs>
        <w:ind w:left="7728" w:hanging="360"/>
      </w:pPr>
    </w:lvl>
    <w:lvl w:ilvl="7" w:tplc="04090019" w:tentative="1">
      <w:start w:val="1"/>
      <w:numFmt w:val="lowerLetter"/>
      <w:lvlText w:val="%8."/>
      <w:lvlJc w:val="left"/>
      <w:pPr>
        <w:tabs>
          <w:tab w:val="num" w:pos="8448"/>
        </w:tabs>
        <w:ind w:left="8448" w:hanging="360"/>
      </w:pPr>
    </w:lvl>
    <w:lvl w:ilvl="8" w:tplc="0409001B" w:tentative="1">
      <w:start w:val="1"/>
      <w:numFmt w:val="lowerRoman"/>
      <w:lvlText w:val="%9."/>
      <w:lvlJc w:val="right"/>
      <w:pPr>
        <w:tabs>
          <w:tab w:val="num" w:pos="9168"/>
        </w:tabs>
        <w:ind w:left="9168" w:hanging="180"/>
      </w:pPr>
    </w:lvl>
  </w:abstractNum>
  <w:abstractNum w:abstractNumId="18">
    <w:nsid w:val="561D70DD"/>
    <w:multiLevelType w:val="singleLevel"/>
    <w:tmpl w:val="5F5CC798"/>
    <w:lvl w:ilvl="0">
      <w:start w:val="10"/>
      <w:numFmt w:val="bullet"/>
      <w:lvlText w:val=""/>
      <w:lvlJc w:val="left"/>
      <w:pPr>
        <w:tabs>
          <w:tab w:val="num" w:pos="1440"/>
        </w:tabs>
        <w:ind w:left="1440" w:hanging="720"/>
      </w:pPr>
      <w:rPr>
        <w:rFonts w:ascii="Symbol" w:hAnsi="Symbol" w:hint="default"/>
        <w:sz w:val="18"/>
        <w:szCs w:val="18"/>
      </w:rPr>
    </w:lvl>
  </w:abstractNum>
  <w:abstractNum w:abstractNumId="19">
    <w:nsid w:val="61A94D88"/>
    <w:multiLevelType w:val="hybridMultilevel"/>
    <w:tmpl w:val="4B06A186"/>
    <w:lvl w:ilvl="0" w:tplc="FFFFFFFF">
      <w:start w:val="5"/>
      <w:numFmt w:val="bullet"/>
      <w:lvlText w:val="-"/>
      <w:lvlJc w:val="left"/>
      <w:pPr>
        <w:ind w:left="1440" w:hanging="360"/>
      </w:pPr>
      <w:rPr>
        <w:rFonts w:ascii="Times New Roman" w:eastAsia="SimSu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nsid w:val="689452AC"/>
    <w:multiLevelType w:val="hybridMultilevel"/>
    <w:tmpl w:val="BCA0FCFC"/>
    <w:styleLink w:val="Normallist3"/>
    <w:lvl w:ilvl="0" w:tplc="FFFFFFFF">
      <w:start w:val="1"/>
      <w:numFmt w:val="decimal"/>
      <w:lvlText w:val="%1."/>
      <w:lvlJc w:val="left"/>
      <w:pPr>
        <w:tabs>
          <w:tab w:val="num" w:pos="1875"/>
        </w:tabs>
        <w:ind w:left="1875" w:hanging="615"/>
      </w:pPr>
      <w:rPr>
        <w:rFonts w:hint="default"/>
        <w:lang w:val="en-GB"/>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1">
    <w:nsid w:val="698C7099"/>
    <w:multiLevelType w:val="hybridMultilevel"/>
    <w:tmpl w:val="26421FF8"/>
    <w:lvl w:ilvl="0" w:tplc="F2B81D20">
      <w:start w:val="1"/>
      <w:numFmt w:val="decimal"/>
      <w:pStyle w:val="CH3"/>
      <w:lvlText w:val="%1."/>
      <w:lvlJc w:val="left"/>
      <w:pPr>
        <w:tabs>
          <w:tab w:val="num" w:pos="578"/>
        </w:tabs>
        <w:ind w:left="578" w:firstLine="0"/>
      </w:pPr>
      <w:rPr>
        <w:rFonts w:ascii="Times New Roman" w:hAnsi="Times New Roman" w:hint="default"/>
        <w:b/>
        <w:i w:val="0"/>
        <w:sz w:val="20"/>
        <w:szCs w:val="20"/>
      </w:rPr>
    </w:lvl>
    <w:lvl w:ilvl="1" w:tplc="B114FED8" w:tentative="1">
      <w:start w:val="1"/>
      <w:numFmt w:val="lowerLetter"/>
      <w:lvlText w:val="%2."/>
      <w:lvlJc w:val="left"/>
      <w:pPr>
        <w:tabs>
          <w:tab w:val="num" w:pos="1440"/>
        </w:tabs>
        <w:ind w:left="1440" w:hanging="360"/>
      </w:pPr>
    </w:lvl>
    <w:lvl w:ilvl="2" w:tplc="6C7407DA" w:tentative="1">
      <w:start w:val="1"/>
      <w:numFmt w:val="lowerRoman"/>
      <w:lvlText w:val="%3."/>
      <w:lvlJc w:val="right"/>
      <w:pPr>
        <w:tabs>
          <w:tab w:val="num" w:pos="2160"/>
        </w:tabs>
        <w:ind w:left="2160" w:hanging="180"/>
      </w:pPr>
    </w:lvl>
    <w:lvl w:ilvl="3" w:tplc="A15A68E4" w:tentative="1">
      <w:start w:val="1"/>
      <w:numFmt w:val="decimal"/>
      <w:lvlText w:val="%4."/>
      <w:lvlJc w:val="left"/>
      <w:pPr>
        <w:tabs>
          <w:tab w:val="num" w:pos="2880"/>
        </w:tabs>
        <w:ind w:left="2880" w:hanging="360"/>
      </w:pPr>
    </w:lvl>
    <w:lvl w:ilvl="4" w:tplc="73483016" w:tentative="1">
      <w:start w:val="1"/>
      <w:numFmt w:val="lowerLetter"/>
      <w:lvlText w:val="%5."/>
      <w:lvlJc w:val="left"/>
      <w:pPr>
        <w:tabs>
          <w:tab w:val="num" w:pos="3600"/>
        </w:tabs>
        <w:ind w:left="3600" w:hanging="360"/>
      </w:pPr>
    </w:lvl>
    <w:lvl w:ilvl="5" w:tplc="1EC277AE" w:tentative="1">
      <w:start w:val="1"/>
      <w:numFmt w:val="lowerRoman"/>
      <w:lvlText w:val="%6."/>
      <w:lvlJc w:val="right"/>
      <w:pPr>
        <w:tabs>
          <w:tab w:val="num" w:pos="4320"/>
        </w:tabs>
        <w:ind w:left="4320" w:hanging="180"/>
      </w:pPr>
    </w:lvl>
    <w:lvl w:ilvl="6" w:tplc="C3D6956A" w:tentative="1">
      <w:start w:val="1"/>
      <w:numFmt w:val="decimal"/>
      <w:lvlText w:val="%7."/>
      <w:lvlJc w:val="left"/>
      <w:pPr>
        <w:tabs>
          <w:tab w:val="num" w:pos="5040"/>
        </w:tabs>
        <w:ind w:left="5040" w:hanging="360"/>
      </w:pPr>
    </w:lvl>
    <w:lvl w:ilvl="7" w:tplc="86862E9C" w:tentative="1">
      <w:start w:val="1"/>
      <w:numFmt w:val="lowerLetter"/>
      <w:lvlText w:val="%8."/>
      <w:lvlJc w:val="left"/>
      <w:pPr>
        <w:tabs>
          <w:tab w:val="num" w:pos="5760"/>
        </w:tabs>
        <w:ind w:left="5760" w:hanging="360"/>
      </w:pPr>
    </w:lvl>
    <w:lvl w:ilvl="8" w:tplc="8E3632F8" w:tentative="1">
      <w:start w:val="1"/>
      <w:numFmt w:val="lowerRoman"/>
      <w:lvlText w:val="%9."/>
      <w:lvlJc w:val="right"/>
      <w:pPr>
        <w:tabs>
          <w:tab w:val="num" w:pos="6480"/>
        </w:tabs>
        <w:ind w:left="6480" w:hanging="180"/>
      </w:pPr>
    </w:lvl>
  </w:abstractNum>
  <w:abstractNum w:abstractNumId="22">
    <w:nsid w:val="6D117A52"/>
    <w:multiLevelType w:val="hybridMultilevel"/>
    <w:tmpl w:val="00760FD8"/>
    <w:lvl w:ilvl="0" w:tplc="FFFFFFFF">
      <w:start w:val="5"/>
      <w:numFmt w:val="bullet"/>
      <w:lvlText w:val="-"/>
      <w:lvlJc w:val="left"/>
      <w:pPr>
        <w:ind w:left="1440" w:hanging="360"/>
      </w:pPr>
      <w:rPr>
        <w:rFonts w:ascii="Times New Roman" w:eastAsia="SimSu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nsid w:val="7F861E4D"/>
    <w:multiLevelType w:val="hybridMultilevel"/>
    <w:tmpl w:val="3BB037BE"/>
    <w:lvl w:ilvl="0" w:tplc="FFFFFFFF">
      <w:start w:val="1"/>
      <w:numFmt w:val="decimal"/>
      <w:lvlText w:val="%1."/>
      <w:lvlJc w:val="left"/>
      <w:pPr>
        <w:ind w:left="1608" w:hanging="360"/>
      </w:pPr>
    </w:lvl>
    <w:lvl w:ilvl="1" w:tplc="FFFFFFFF" w:tentative="1">
      <w:start w:val="1"/>
      <w:numFmt w:val="lowerLetter"/>
      <w:lvlText w:val="%2."/>
      <w:lvlJc w:val="left"/>
      <w:pPr>
        <w:ind w:left="2328" w:hanging="360"/>
      </w:pPr>
    </w:lvl>
    <w:lvl w:ilvl="2" w:tplc="FFFFFFFF" w:tentative="1">
      <w:start w:val="1"/>
      <w:numFmt w:val="lowerRoman"/>
      <w:lvlText w:val="%3."/>
      <w:lvlJc w:val="right"/>
      <w:pPr>
        <w:ind w:left="3048" w:hanging="180"/>
      </w:pPr>
    </w:lvl>
    <w:lvl w:ilvl="3" w:tplc="FFFFFFFF" w:tentative="1">
      <w:start w:val="1"/>
      <w:numFmt w:val="decimal"/>
      <w:lvlText w:val="%4."/>
      <w:lvlJc w:val="left"/>
      <w:pPr>
        <w:ind w:left="3768" w:hanging="360"/>
      </w:pPr>
    </w:lvl>
    <w:lvl w:ilvl="4" w:tplc="FFFFFFFF" w:tentative="1">
      <w:start w:val="1"/>
      <w:numFmt w:val="lowerLetter"/>
      <w:lvlText w:val="%5."/>
      <w:lvlJc w:val="left"/>
      <w:pPr>
        <w:ind w:left="4488" w:hanging="360"/>
      </w:pPr>
    </w:lvl>
    <w:lvl w:ilvl="5" w:tplc="FFFFFFFF" w:tentative="1">
      <w:start w:val="1"/>
      <w:numFmt w:val="lowerRoman"/>
      <w:lvlText w:val="%6."/>
      <w:lvlJc w:val="right"/>
      <w:pPr>
        <w:ind w:left="5208" w:hanging="180"/>
      </w:pPr>
    </w:lvl>
    <w:lvl w:ilvl="6" w:tplc="FFFFFFFF" w:tentative="1">
      <w:start w:val="1"/>
      <w:numFmt w:val="decimal"/>
      <w:lvlText w:val="%7."/>
      <w:lvlJc w:val="left"/>
      <w:pPr>
        <w:ind w:left="5928" w:hanging="360"/>
      </w:pPr>
    </w:lvl>
    <w:lvl w:ilvl="7" w:tplc="FFFFFFFF" w:tentative="1">
      <w:start w:val="1"/>
      <w:numFmt w:val="lowerLetter"/>
      <w:lvlText w:val="%8."/>
      <w:lvlJc w:val="left"/>
      <w:pPr>
        <w:ind w:left="6648" w:hanging="360"/>
      </w:pPr>
    </w:lvl>
    <w:lvl w:ilvl="8" w:tplc="FFFFFFFF" w:tentative="1">
      <w:start w:val="1"/>
      <w:numFmt w:val="lowerRoman"/>
      <w:lvlText w:val="%9."/>
      <w:lvlJc w:val="right"/>
      <w:pPr>
        <w:ind w:left="7368" w:hanging="180"/>
      </w:pPr>
    </w:lvl>
  </w:abstractNum>
  <w:num w:numId="1">
    <w:abstractNumId w:val="7"/>
  </w:num>
  <w:num w:numId="2">
    <w:abstractNumId w:val="10"/>
  </w:num>
  <w:num w:numId="3">
    <w:abstractNumId w:val="17"/>
  </w:num>
  <w:num w:numId="4">
    <w:abstractNumId w:val="21"/>
  </w:num>
  <w:num w:numId="5">
    <w:abstractNumId w:val="18"/>
  </w:num>
  <w:num w:numId="6">
    <w:abstractNumId w:val="4"/>
  </w:num>
  <w:num w:numId="7">
    <w:abstractNumId w:val="11"/>
  </w:num>
  <w:num w:numId="8">
    <w:abstractNumId w:val="16"/>
  </w:num>
  <w:num w:numId="9">
    <w:abstractNumId w:val="23"/>
  </w:num>
  <w:num w:numId="10">
    <w:abstractNumId w:val="20"/>
  </w:num>
  <w:num w:numId="11">
    <w:abstractNumId w:val="14"/>
  </w:num>
  <w:num w:numId="12">
    <w:abstractNumId w:val="5"/>
  </w:num>
  <w:num w:numId="13">
    <w:abstractNumId w:val="13"/>
  </w:num>
  <w:num w:numId="14">
    <w:abstractNumId w:val="1"/>
  </w:num>
  <w:num w:numId="15">
    <w:abstractNumId w:val="19"/>
  </w:num>
  <w:num w:numId="16">
    <w:abstractNumId w:val="22"/>
  </w:num>
  <w:num w:numId="17">
    <w:abstractNumId w:val="15"/>
  </w:num>
  <w:num w:numId="18">
    <w:abstractNumId w:val="12"/>
  </w:num>
  <w:num w:numId="19">
    <w:abstractNumId w:val="8"/>
  </w:num>
  <w:num w:numId="20">
    <w:abstractNumId w:val="2"/>
  </w:num>
  <w:num w:numId="21">
    <w:abstractNumId w:val="9"/>
  </w:num>
  <w:num w:numId="22">
    <w:abstractNumId w:val="6"/>
  </w:num>
  <w:num w:numId="23">
    <w:abstractNumId w:val="0"/>
  </w:num>
  <w:num w:numId="24">
    <w:abstractNumId w:val="3"/>
    <w:lvlOverride w:ilvl="0">
      <w:lvl w:ilvl="0">
        <w:start w:val="1"/>
        <w:numFmt w:val="decimal"/>
        <w:pStyle w:val="Normalnumber"/>
        <w:lvlText w:val="%1."/>
        <w:lvlJc w:val="left"/>
        <w:pPr>
          <w:tabs>
            <w:tab w:val="num" w:pos="567"/>
          </w:tabs>
          <w:ind w:left="1247" w:firstLine="0"/>
        </w:pPr>
        <w:rPr>
          <w:rFonts w:hint="default"/>
        </w:rPr>
      </w:lvl>
    </w:lvlOverride>
  </w:num>
  <w:num w:numId="25">
    <w:abstractNumId w:val="3"/>
    <w:lvlOverride w:ilvl="0">
      <w:lvl w:ilvl="0">
        <w:start w:val="1"/>
        <w:numFmt w:val="decimal"/>
        <w:pStyle w:val="Normalnumber"/>
        <w:lvlText w:val="%1."/>
        <w:lvlJc w:val="left"/>
        <w:pPr>
          <w:tabs>
            <w:tab w:val="num" w:pos="567"/>
          </w:tabs>
          <w:ind w:left="1247" w:firstLine="0"/>
        </w:pPr>
        <w:rPr>
          <w:rFonts w:hint="default"/>
        </w:rPr>
      </w:lvl>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attachedTemplate r:id="rId1"/>
  <w:stylePaneFormatFilter w:val="3F01"/>
  <w:doNotTrackMoves/>
  <w:defaultTabStop w:val="624"/>
  <w:evenAndOddHeaders/>
  <w:drawingGridHorizontalSpacing w:val="90"/>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4DC3"/>
    <w:rsid w:val="00014AA2"/>
    <w:rsid w:val="00032229"/>
    <w:rsid w:val="000530D9"/>
    <w:rsid w:val="000C2A62"/>
    <w:rsid w:val="000C4C06"/>
    <w:rsid w:val="000C6B6C"/>
    <w:rsid w:val="00173A48"/>
    <w:rsid w:val="001A4AC8"/>
    <w:rsid w:val="001B33E7"/>
    <w:rsid w:val="001C2090"/>
    <w:rsid w:val="0020514E"/>
    <w:rsid w:val="00211F9A"/>
    <w:rsid w:val="0021223F"/>
    <w:rsid w:val="0023074E"/>
    <w:rsid w:val="00231AD0"/>
    <w:rsid w:val="00251B14"/>
    <w:rsid w:val="0025740C"/>
    <w:rsid w:val="002800AF"/>
    <w:rsid w:val="00282B70"/>
    <w:rsid w:val="00285912"/>
    <w:rsid w:val="00293DDD"/>
    <w:rsid w:val="002A0121"/>
    <w:rsid w:val="002D21EF"/>
    <w:rsid w:val="0033458F"/>
    <w:rsid w:val="00427A3D"/>
    <w:rsid w:val="00446EA8"/>
    <w:rsid w:val="00472621"/>
    <w:rsid w:val="004C54DD"/>
    <w:rsid w:val="00501426"/>
    <w:rsid w:val="005019BF"/>
    <w:rsid w:val="00502590"/>
    <w:rsid w:val="005752B2"/>
    <w:rsid w:val="005809C8"/>
    <w:rsid w:val="0058178C"/>
    <w:rsid w:val="0058318A"/>
    <w:rsid w:val="0059065E"/>
    <w:rsid w:val="00597270"/>
    <w:rsid w:val="005B03F9"/>
    <w:rsid w:val="005D0550"/>
    <w:rsid w:val="005D0D8D"/>
    <w:rsid w:val="00602676"/>
    <w:rsid w:val="00621E7D"/>
    <w:rsid w:val="00651B97"/>
    <w:rsid w:val="00665816"/>
    <w:rsid w:val="006A552E"/>
    <w:rsid w:val="006E3F09"/>
    <w:rsid w:val="006E4B88"/>
    <w:rsid w:val="006F1434"/>
    <w:rsid w:val="006F7594"/>
    <w:rsid w:val="0070784F"/>
    <w:rsid w:val="00715293"/>
    <w:rsid w:val="007221BF"/>
    <w:rsid w:val="00731E1A"/>
    <w:rsid w:val="00732555"/>
    <w:rsid w:val="00736AD9"/>
    <w:rsid w:val="00774BAD"/>
    <w:rsid w:val="0078773B"/>
    <w:rsid w:val="0079773B"/>
    <w:rsid w:val="007A4C91"/>
    <w:rsid w:val="00800701"/>
    <w:rsid w:val="00805578"/>
    <w:rsid w:val="0083219F"/>
    <w:rsid w:val="00845AD9"/>
    <w:rsid w:val="00857B32"/>
    <w:rsid w:val="00916C5E"/>
    <w:rsid w:val="00933385"/>
    <w:rsid w:val="00950A17"/>
    <w:rsid w:val="00970F04"/>
    <w:rsid w:val="00976865"/>
    <w:rsid w:val="00985FAF"/>
    <w:rsid w:val="009A01B2"/>
    <w:rsid w:val="009D3131"/>
    <w:rsid w:val="009F2B50"/>
    <w:rsid w:val="00A515DA"/>
    <w:rsid w:val="00A54DC3"/>
    <w:rsid w:val="00A675A2"/>
    <w:rsid w:val="00A71695"/>
    <w:rsid w:val="00AA533A"/>
    <w:rsid w:val="00AB31E9"/>
    <w:rsid w:val="00AD6236"/>
    <w:rsid w:val="00AF412A"/>
    <w:rsid w:val="00B06592"/>
    <w:rsid w:val="00B150A2"/>
    <w:rsid w:val="00B201BB"/>
    <w:rsid w:val="00B249AB"/>
    <w:rsid w:val="00B647EB"/>
    <w:rsid w:val="00B8380C"/>
    <w:rsid w:val="00B84AF1"/>
    <w:rsid w:val="00B87CED"/>
    <w:rsid w:val="00BA538E"/>
    <w:rsid w:val="00BB075F"/>
    <w:rsid w:val="00BB6302"/>
    <w:rsid w:val="00BC4522"/>
    <w:rsid w:val="00BE065B"/>
    <w:rsid w:val="00C03630"/>
    <w:rsid w:val="00C2153E"/>
    <w:rsid w:val="00C32251"/>
    <w:rsid w:val="00C522B6"/>
    <w:rsid w:val="00CD4CAC"/>
    <w:rsid w:val="00CD65A0"/>
    <w:rsid w:val="00CF4661"/>
    <w:rsid w:val="00D1258E"/>
    <w:rsid w:val="00D30660"/>
    <w:rsid w:val="00D930A3"/>
    <w:rsid w:val="00DA504B"/>
    <w:rsid w:val="00DC79DD"/>
    <w:rsid w:val="00DD3BE5"/>
    <w:rsid w:val="00E04F78"/>
    <w:rsid w:val="00EA49A0"/>
    <w:rsid w:val="00EF06E8"/>
    <w:rsid w:val="00FA585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8EB"/>
    <w:rPr>
      <w:sz w:val="22"/>
      <w:lang w:eastAsia="en-US"/>
    </w:rPr>
  </w:style>
  <w:style w:type="paragraph" w:styleId="Heading1">
    <w:name w:val="heading 1"/>
    <w:basedOn w:val="Normal"/>
    <w:next w:val="Normal"/>
    <w:link w:val="Heading1Char"/>
    <w:qFormat/>
    <w:rsid w:val="00900912"/>
    <w:pPr>
      <w:keepNext/>
      <w:spacing w:before="240" w:after="60"/>
      <w:outlineLvl w:val="0"/>
    </w:pPr>
    <w:rPr>
      <w:rFonts w:ascii="Arial" w:hAnsi="Arial"/>
      <w:b/>
      <w:bCs/>
      <w:kern w:val="32"/>
      <w:sz w:val="32"/>
      <w:szCs w:val="32"/>
    </w:rPr>
  </w:style>
  <w:style w:type="paragraph" w:styleId="Heading2">
    <w:name w:val="heading 2"/>
    <w:aliases w:val="Chpt"/>
    <w:basedOn w:val="Normal"/>
    <w:next w:val="Normal"/>
    <w:link w:val="Heading2Char"/>
    <w:qFormat/>
    <w:rsid w:val="00ED28EB"/>
    <w:pPr>
      <w:keepNext/>
      <w:jc w:val="right"/>
      <w:outlineLvl w:val="1"/>
    </w:pPr>
    <w:rPr>
      <w:rFonts w:ascii="Univers" w:hAnsi="Univers"/>
      <w:b/>
      <w:sz w:val="56"/>
    </w:rPr>
  </w:style>
  <w:style w:type="paragraph" w:styleId="Heading3">
    <w:name w:val="heading 3"/>
    <w:aliases w:val="Sec"/>
    <w:basedOn w:val="Normal"/>
    <w:next w:val="Normal"/>
    <w:link w:val="Heading3Char"/>
    <w:qFormat/>
    <w:rsid w:val="00ED28EB"/>
    <w:pPr>
      <w:keepNext/>
      <w:outlineLvl w:val="2"/>
    </w:pPr>
    <w:rPr>
      <w:rFonts w:ascii="Univers" w:hAnsi="Univers"/>
      <w:b/>
      <w:sz w:val="40"/>
    </w:rPr>
  </w:style>
  <w:style w:type="paragraph" w:styleId="Heading4">
    <w:name w:val="heading 4"/>
    <w:aliases w:val="num.                                               4,MainPara"/>
    <w:basedOn w:val="Normal"/>
    <w:next w:val="Normal"/>
    <w:link w:val="Heading4Char"/>
    <w:qFormat/>
    <w:rsid w:val="00ED28EB"/>
    <w:pPr>
      <w:keepNext/>
      <w:outlineLvl w:val="3"/>
    </w:pPr>
    <w:rPr>
      <w:b/>
      <w:sz w:val="28"/>
    </w:rPr>
  </w:style>
  <w:style w:type="paragraph" w:styleId="Heading5">
    <w:name w:val="heading 5"/>
    <w:aliases w:val="Subpara 2"/>
    <w:basedOn w:val="Normal"/>
    <w:next w:val="Normal"/>
    <w:link w:val="Heading5Char"/>
    <w:qFormat/>
    <w:rsid w:val="00ED28EB"/>
    <w:pPr>
      <w:keepNext/>
      <w:outlineLvl w:val="4"/>
    </w:pPr>
    <w:rPr>
      <w:rFonts w:ascii="Univers" w:hAnsi="Univers"/>
      <w:b/>
      <w:sz w:val="24"/>
    </w:rPr>
  </w:style>
  <w:style w:type="paragraph" w:styleId="Heading6">
    <w:name w:val="heading 6"/>
    <w:basedOn w:val="Normal"/>
    <w:next w:val="Normal"/>
    <w:link w:val="Heading6Char"/>
    <w:qFormat/>
    <w:rsid w:val="00ED28EB"/>
    <w:pPr>
      <w:spacing w:before="240" w:after="60"/>
      <w:outlineLvl w:val="5"/>
    </w:pPr>
    <w:rPr>
      <w:b/>
      <w:bCs/>
      <w:szCs w:val="22"/>
    </w:rPr>
  </w:style>
  <w:style w:type="paragraph" w:styleId="Heading7">
    <w:name w:val="heading 7"/>
    <w:basedOn w:val="Normal"/>
    <w:next w:val="Normal"/>
    <w:link w:val="Heading7Char"/>
    <w:qFormat/>
    <w:rsid w:val="00CD048D"/>
    <w:pPr>
      <w:keepNext/>
      <w:widowControl w:val="0"/>
      <w:jc w:val="center"/>
      <w:outlineLvl w:val="6"/>
    </w:pPr>
    <w:rPr>
      <w:snapToGrid w:val="0"/>
      <w:u w:val="single"/>
      <w:lang/>
    </w:rPr>
  </w:style>
  <w:style w:type="paragraph" w:styleId="Heading8">
    <w:name w:val="heading 8"/>
    <w:basedOn w:val="Normal"/>
    <w:next w:val="Normal"/>
    <w:link w:val="Heading8Char"/>
    <w:qFormat/>
    <w:rsid w:val="00CD048D"/>
    <w:pPr>
      <w:keepNext/>
      <w:widowControl w:val="0"/>
      <w:numPr>
        <w:numId w:val="6"/>
      </w:numPr>
      <w:tabs>
        <w:tab w:val="left" w:pos="-1440"/>
        <w:tab w:val="left" w:pos="-720"/>
      </w:tabs>
      <w:suppressAutoHyphens/>
      <w:jc w:val="center"/>
      <w:outlineLvl w:val="7"/>
    </w:pPr>
    <w:rPr>
      <w:snapToGrid w:val="0"/>
      <w:u w:val="single"/>
      <w:lang/>
    </w:rPr>
  </w:style>
  <w:style w:type="paragraph" w:styleId="Heading9">
    <w:name w:val="heading 9"/>
    <w:basedOn w:val="Normal"/>
    <w:next w:val="Normal"/>
    <w:link w:val="Heading9Char"/>
    <w:qFormat/>
    <w:rsid w:val="00900912"/>
    <w:pPr>
      <w:keepNext/>
      <w:widowControl w:val="0"/>
      <w:numPr>
        <w:numId w:val="2"/>
      </w:numPr>
      <w:suppressAutoHyphens/>
      <w:jc w:val="center"/>
      <w:outlineLvl w:val="8"/>
    </w:pPr>
    <w:rPr>
      <w:snapToGrid w:val="0"/>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paragraph" w:customStyle="1" w:styleId="Level2">
    <w:name w:val="Level2"/>
    <w:basedOn w:val="Normal"/>
    <w:rsid w:val="00ED28EB"/>
    <w:pPr>
      <w:tabs>
        <w:tab w:val="left" w:pos="578"/>
        <w:tab w:val="num" w:pos="938"/>
        <w:tab w:val="left" w:pos="1157"/>
      </w:tabs>
      <w:suppressAutoHyphens/>
      <w:spacing w:after="240"/>
      <w:ind w:firstLine="578"/>
    </w:pPr>
  </w:style>
  <w:style w:type="paragraph" w:styleId="BlockText">
    <w:name w:val="Block Text"/>
    <w:basedOn w:val="Normal"/>
    <w:rsid w:val="00ED28EB"/>
    <w:pPr>
      <w:tabs>
        <w:tab w:val="left" w:pos="578"/>
        <w:tab w:val="left" w:pos="1170"/>
        <w:tab w:val="left" w:pos="1735"/>
      </w:tabs>
      <w:suppressAutoHyphens/>
      <w:ind w:left="1156" w:right="144" w:hanging="540"/>
    </w:pPr>
    <w:rPr>
      <w:sz w:val="20"/>
    </w:rPr>
  </w:style>
  <w:style w:type="paragraph" w:styleId="Caption">
    <w:name w:val="caption"/>
    <w:basedOn w:val="Normal"/>
    <w:next w:val="Normal"/>
    <w:qFormat/>
    <w:rsid w:val="004C61AE"/>
    <w:pPr>
      <w:widowControl w:val="0"/>
    </w:pPr>
    <w:rPr>
      <w:snapToGrid w:val="0"/>
      <w:sz w:val="24"/>
    </w:rPr>
  </w:style>
  <w:style w:type="paragraph" w:styleId="Title">
    <w:name w:val="Title"/>
    <w:basedOn w:val="Normal"/>
    <w:link w:val="TitleChar"/>
    <w:autoRedefine/>
    <w:qFormat/>
    <w:rsid w:val="00A54DC3"/>
    <w:pPr>
      <w:spacing w:before="360" w:after="240"/>
      <w:ind w:left="1247" w:right="567"/>
      <w:outlineLvl w:val="0"/>
    </w:pPr>
    <w:rPr>
      <w:rFonts w:ascii="Times New Roman Bold" w:hAnsi="Times New Roman Bold"/>
      <w:b/>
      <w:bCs/>
      <w:kern w:val="28"/>
      <w:sz w:val="28"/>
      <w:szCs w:val="22"/>
    </w:rPr>
  </w:style>
  <w:style w:type="character" w:styleId="PageNumber">
    <w:name w:val="page number"/>
    <w:basedOn w:val="DefaultParagraphFont"/>
    <w:rsid w:val="00A54DC3"/>
  </w:style>
  <w:style w:type="character" w:styleId="FollowedHyperlink">
    <w:name w:val="FollowedHyperlink"/>
    <w:rsid w:val="003D5835"/>
    <w:rPr>
      <w:color w:val="800080"/>
      <w:u w:val="single"/>
    </w:rPr>
  </w:style>
  <w:style w:type="paragraph" w:customStyle="1" w:styleId="Level1">
    <w:name w:val="Level1"/>
    <w:basedOn w:val="Normal"/>
    <w:autoRedefine/>
    <w:rsid w:val="00900912"/>
    <w:pPr>
      <w:keepNext/>
      <w:keepLines/>
      <w:tabs>
        <w:tab w:val="left" w:pos="1276"/>
      </w:tabs>
      <w:suppressAutoHyphens/>
      <w:spacing w:after="120"/>
    </w:pPr>
    <w:rPr>
      <w:szCs w:val="22"/>
    </w:rPr>
  </w:style>
  <w:style w:type="paragraph" w:styleId="BodyText">
    <w:name w:val="Body Text"/>
    <w:basedOn w:val="Normal"/>
    <w:link w:val="BodyTextChar"/>
    <w:rsid w:val="00900912"/>
    <w:pPr>
      <w:widowControl w:val="0"/>
      <w:tabs>
        <w:tab w:val="left" w:pos="-720"/>
      </w:tabs>
      <w:suppressAutoHyphens/>
      <w:jc w:val="center"/>
    </w:pPr>
    <w:rPr>
      <w:rFonts w:ascii="Courier New" w:hAnsi="Courier New"/>
      <w:snapToGrid w:val="0"/>
      <w:sz w:val="24"/>
    </w:rPr>
  </w:style>
  <w:style w:type="paragraph" w:customStyle="1" w:styleId="Anxhead">
    <w:name w:val="Anx head"/>
    <w:basedOn w:val="Normal"/>
    <w:autoRedefine/>
    <w:rsid w:val="00865B9E"/>
    <w:pPr>
      <w:tabs>
        <w:tab w:val="left" w:pos="624"/>
      </w:tabs>
      <w:ind w:left="1247"/>
    </w:pPr>
    <w:rPr>
      <w:b/>
      <w:sz w:val="24"/>
      <w:szCs w:val="24"/>
    </w:rPr>
  </w:style>
  <w:style w:type="paragraph" w:customStyle="1" w:styleId="Anxtitle">
    <w:name w:val="Anx title"/>
    <w:basedOn w:val="Normal"/>
    <w:autoRedefine/>
    <w:rsid w:val="002E13A3"/>
    <w:pPr>
      <w:spacing w:before="360" w:after="240"/>
      <w:ind w:left="1247"/>
    </w:pPr>
    <w:rPr>
      <w:b/>
      <w:sz w:val="28"/>
      <w:szCs w:val="28"/>
      <w:lang w:val="it-IT"/>
    </w:rPr>
  </w:style>
  <w:style w:type="paragraph" w:customStyle="1" w:styleId="mainpara">
    <w:name w:val="mainpara"/>
    <w:basedOn w:val="Normal"/>
    <w:rsid w:val="00900912"/>
    <w:pPr>
      <w:tabs>
        <w:tab w:val="left" w:pos="720"/>
        <w:tab w:val="left" w:pos="1440"/>
      </w:tabs>
    </w:pPr>
    <w:rPr>
      <w:snapToGrid w:val="0"/>
      <w:szCs w:val="22"/>
      <w:lang w:eastAsia="zh-TW"/>
    </w:rPr>
  </w:style>
  <w:style w:type="paragraph" w:customStyle="1" w:styleId="Paralevel10">
    <w:name w:val="Para level1"/>
    <w:basedOn w:val="Normal"/>
    <w:rsid w:val="00D247DA"/>
    <w:pPr>
      <w:numPr>
        <w:numId w:val="3"/>
      </w:numPr>
      <w:spacing w:after="120"/>
    </w:pPr>
    <w:rPr>
      <w:sz w:val="20"/>
    </w:rPr>
  </w:style>
  <w:style w:type="paragraph" w:customStyle="1" w:styleId="CH3">
    <w:name w:val="CH3"/>
    <w:basedOn w:val="Normal"/>
    <w:autoRedefine/>
    <w:rsid w:val="00776EB1"/>
    <w:pPr>
      <w:keepNext/>
      <w:numPr>
        <w:numId w:val="4"/>
      </w:numPr>
      <w:suppressAutoHyphens/>
      <w:spacing w:before="240" w:after="240"/>
      <w:ind w:left="1248" w:hanging="624"/>
    </w:pPr>
    <w:rPr>
      <w:b/>
      <w:sz w:val="20"/>
      <w:szCs w:val="22"/>
    </w:rPr>
  </w:style>
  <w:style w:type="paragraph" w:customStyle="1" w:styleId="CH1">
    <w:name w:val="CH1"/>
    <w:basedOn w:val="Heading2"/>
    <w:autoRedefine/>
    <w:rsid w:val="008358D9"/>
    <w:pPr>
      <w:spacing w:before="120" w:after="240"/>
      <w:ind w:left="1248" w:right="567" w:hanging="624"/>
      <w:jc w:val="left"/>
    </w:pPr>
    <w:rPr>
      <w:rFonts w:ascii="Times New Roman Bold" w:hAnsi="Times New Roman Bold"/>
      <w:sz w:val="28"/>
    </w:rPr>
  </w:style>
  <w:style w:type="paragraph" w:customStyle="1" w:styleId="CH2">
    <w:name w:val="CH2"/>
    <w:basedOn w:val="Normal"/>
    <w:autoRedefine/>
    <w:rsid w:val="00B87CED"/>
    <w:pPr>
      <w:spacing w:before="120" w:after="240"/>
      <w:ind w:left="624" w:right="567" w:hanging="624"/>
      <w:outlineLvl w:val="1"/>
    </w:pPr>
    <w:rPr>
      <w:b/>
      <w:bCs/>
      <w:sz w:val="24"/>
      <w:szCs w:val="24"/>
    </w:rPr>
  </w:style>
  <w:style w:type="paragraph" w:customStyle="1" w:styleId="CH4">
    <w:name w:val="CH4"/>
    <w:basedOn w:val="CH3"/>
    <w:autoRedefine/>
    <w:rsid w:val="00806116"/>
    <w:pPr>
      <w:keepLines/>
      <w:numPr>
        <w:numId w:val="0"/>
      </w:numPr>
      <w:tabs>
        <w:tab w:val="left" w:pos="624"/>
      </w:tabs>
      <w:suppressAutoHyphens w:val="0"/>
      <w:ind w:left="578"/>
    </w:pPr>
    <w:rPr>
      <w:iCs/>
    </w:rPr>
  </w:style>
  <w:style w:type="paragraph" w:styleId="FootnoteText">
    <w:name w:val="footnote text"/>
    <w:aliases w:val="Geneva 9,Font: Geneva 9,Boston 10,f,DNV-FT"/>
    <w:basedOn w:val="Normal"/>
    <w:link w:val="FootnoteTextChar"/>
    <w:uiPriority w:val="99"/>
    <w:semiHidden/>
    <w:rsid w:val="002A74C4"/>
    <w:rPr>
      <w:sz w:val="20"/>
    </w:rPr>
  </w:style>
  <w:style w:type="character" w:styleId="FootnoteReference">
    <w:name w:val="footnote reference"/>
    <w:aliases w:val="16 Point,Superscript 6 Point"/>
    <w:semiHidden/>
    <w:rsid w:val="002A74C4"/>
    <w:rPr>
      <w:vertAlign w:val="superscript"/>
    </w:rPr>
  </w:style>
  <w:style w:type="paragraph" w:styleId="BalloonText">
    <w:name w:val="Balloon Text"/>
    <w:basedOn w:val="Normal"/>
    <w:link w:val="BalloonTextChar"/>
    <w:rsid w:val="001170DE"/>
    <w:rPr>
      <w:rFonts w:ascii="Tahoma" w:hAnsi="Tahoma"/>
      <w:sz w:val="16"/>
      <w:szCs w:val="16"/>
    </w:rPr>
  </w:style>
  <w:style w:type="paragraph" w:customStyle="1" w:styleId="Subtitle">
    <w:name w:val="Sub title"/>
    <w:basedOn w:val="Heading2"/>
    <w:rsid w:val="00C0026A"/>
    <w:pPr>
      <w:ind w:left="1247"/>
      <w:jc w:val="left"/>
    </w:pPr>
    <w:rPr>
      <w:rFonts w:ascii="Times New Roman" w:hAnsi="Times New Roman"/>
      <w:sz w:val="24"/>
      <w:szCs w:val="24"/>
    </w:rPr>
  </w:style>
  <w:style w:type="table" w:styleId="TableGrid">
    <w:name w:val="Table Grid"/>
    <w:basedOn w:val="TableNormal"/>
    <w:rsid w:val="00B4159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376FE"/>
    <w:rPr>
      <w:sz w:val="16"/>
      <w:szCs w:val="16"/>
    </w:rPr>
  </w:style>
  <w:style w:type="paragraph" w:styleId="CommentText">
    <w:name w:val="annotation text"/>
    <w:basedOn w:val="Normal"/>
    <w:link w:val="CommentTextChar"/>
    <w:semiHidden/>
    <w:rsid w:val="007376FE"/>
    <w:rPr>
      <w:sz w:val="20"/>
    </w:rPr>
  </w:style>
  <w:style w:type="paragraph" w:styleId="CommentSubject">
    <w:name w:val="annotation subject"/>
    <w:basedOn w:val="CommentText"/>
    <w:next w:val="CommentText"/>
    <w:link w:val="CommentSubjectChar"/>
    <w:semiHidden/>
    <w:rsid w:val="007376FE"/>
    <w:rPr>
      <w:b/>
      <w:bCs/>
    </w:rPr>
  </w:style>
  <w:style w:type="paragraph" w:customStyle="1" w:styleId="StyleParalevel110ptAfter6pt">
    <w:name w:val="Style Para level1 + 10 pt After:  6 pt"/>
    <w:basedOn w:val="Paralevel10"/>
    <w:rsid w:val="00DD3512"/>
  </w:style>
  <w:style w:type="paragraph" w:styleId="BodyTextIndent">
    <w:name w:val="Body Text Indent"/>
    <w:basedOn w:val="Normal"/>
    <w:link w:val="BodyTextIndentChar"/>
    <w:rsid w:val="003336B1"/>
    <w:pPr>
      <w:spacing w:after="120"/>
      <w:ind w:left="360"/>
    </w:pPr>
    <w:rPr>
      <w:rFonts w:eastAsia="SimSun"/>
      <w:sz w:val="24"/>
      <w:szCs w:val="24"/>
      <w:lang/>
    </w:rPr>
  </w:style>
  <w:style w:type="paragraph" w:customStyle="1" w:styleId="HCh">
    <w:name w:val="_ H _Ch"/>
    <w:basedOn w:val="Normal"/>
    <w:next w:val="Normal"/>
    <w:rsid w:val="00182E84"/>
    <w:pPr>
      <w:keepNext/>
      <w:keepLines/>
      <w:suppressAutoHyphens/>
      <w:spacing w:line="300" w:lineRule="exact"/>
      <w:outlineLvl w:val="0"/>
    </w:pPr>
    <w:rPr>
      <w:b/>
      <w:spacing w:val="-2"/>
      <w:w w:val="103"/>
      <w:kern w:val="14"/>
      <w:sz w:val="28"/>
    </w:rPr>
  </w:style>
  <w:style w:type="paragraph" w:customStyle="1" w:styleId="H1">
    <w:name w:val="_ H_1"/>
    <w:basedOn w:val="Normal"/>
    <w:next w:val="Normal"/>
    <w:rsid w:val="000C5C1F"/>
    <w:pPr>
      <w:keepNext/>
      <w:keepLines/>
      <w:suppressAutoHyphens/>
      <w:spacing w:line="270" w:lineRule="exact"/>
      <w:outlineLvl w:val="0"/>
    </w:pPr>
    <w:rPr>
      <w:b/>
      <w:spacing w:val="4"/>
      <w:w w:val="103"/>
      <w:kern w:val="14"/>
      <w:sz w:val="24"/>
    </w:rPr>
  </w:style>
  <w:style w:type="paragraph" w:styleId="EnvelopeReturn">
    <w:name w:val="envelope return"/>
    <w:basedOn w:val="Normal"/>
    <w:rsid w:val="00BD3C29"/>
    <w:pPr>
      <w:widowControl w:val="0"/>
      <w:tabs>
        <w:tab w:val="left" w:pos="-720"/>
      </w:tabs>
      <w:suppressAutoHyphens/>
    </w:pPr>
    <w:rPr>
      <w:rFonts w:ascii="Garamond" w:hAnsi="Garamond"/>
      <w:snapToGrid w:val="0"/>
    </w:rPr>
  </w:style>
  <w:style w:type="character" w:styleId="Strong">
    <w:name w:val="Strong"/>
    <w:qFormat/>
    <w:rsid w:val="00BD3C29"/>
    <w:rPr>
      <w:b/>
      <w:bCs/>
    </w:rPr>
  </w:style>
  <w:style w:type="paragraph" w:customStyle="1" w:styleId="main">
    <w:name w:val="main"/>
    <w:basedOn w:val="Normal"/>
    <w:autoRedefine/>
    <w:rsid w:val="0093415A"/>
    <w:pPr>
      <w:widowControl w:val="0"/>
      <w:tabs>
        <w:tab w:val="left" w:pos="720"/>
      </w:tabs>
      <w:spacing w:line="360" w:lineRule="auto"/>
    </w:pPr>
    <w:rPr>
      <w:snapToGrid w:val="0"/>
      <w:sz w:val="20"/>
    </w:rPr>
  </w:style>
  <w:style w:type="paragraph" w:customStyle="1" w:styleId="BBTitle">
    <w:name w:val="BB_Title"/>
    <w:basedOn w:val="Normal"/>
    <w:rsid w:val="0093415A"/>
    <w:pPr>
      <w:keepNext/>
      <w:keepLines/>
      <w:tabs>
        <w:tab w:val="left" w:pos="1814"/>
        <w:tab w:val="left" w:pos="2381"/>
        <w:tab w:val="left" w:pos="2948"/>
        <w:tab w:val="left" w:pos="3515"/>
      </w:tabs>
      <w:suppressAutoHyphens/>
      <w:spacing w:before="320" w:after="240"/>
      <w:ind w:left="1247" w:right="284"/>
    </w:pPr>
    <w:rPr>
      <w:b/>
      <w:sz w:val="28"/>
      <w:szCs w:val="28"/>
      <w:lang w:val="fr-FR"/>
    </w:rPr>
  </w:style>
  <w:style w:type="paragraph" w:styleId="BodyText2">
    <w:name w:val="Body Text 2"/>
    <w:basedOn w:val="Normal"/>
    <w:link w:val="BodyText2Char"/>
    <w:rsid w:val="00CD048D"/>
    <w:pPr>
      <w:spacing w:after="120" w:line="480" w:lineRule="auto"/>
    </w:pPr>
  </w:style>
  <w:style w:type="paragraph" w:customStyle="1" w:styleId="Anxsubhead">
    <w:name w:val="Anx subhead"/>
    <w:basedOn w:val="Normal"/>
    <w:rsid w:val="00CD048D"/>
    <w:pPr>
      <w:tabs>
        <w:tab w:val="left" w:pos="1247"/>
      </w:tabs>
      <w:ind w:left="1247"/>
    </w:pPr>
    <w:rPr>
      <w:b/>
      <w:bCs/>
      <w:sz w:val="24"/>
      <w:szCs w:val="24"/>
    </w:rPr>
  </w:style>
  <w:style w:type="paragraph" w:styleId="EndnoteText">
    <w:name w:val="endnote text"/>
    <w:basedOn w:val="Normal"/>
    <w:link w:val="EndnoteTextChar"/>
    <w:semiHidden/>
    <w:rsid w:val="00CD048D"/>
    <w:pPr>
      <w:widowControl w:val="0"/>
    </w:pPr>
    <w:rPr>
      <w:rFonts w:ascii="Courier New" w:hAnsi="Courier New"/>
      <w:snapToGrid w:val="0"/>
      <w:sz w:val="24"/>
      <w:lang/>
    </w:rPr>
  </w:style>
  <w:style w:type="character" w:styleId="Hyperlink">
    <w:name w:val="Hyperlink"/>
    <w:rsid w:val="00CD048D"/>
    <w:rPr>
      <w:color w:val="0000FF"/>
      <w:u w:val="single"/>
    </w:rPr>
  </w:style>
  <w:style w:type="paragraph" w:styleId="NormalWeb">
    <w:name w:val="Normal (Web)"/>
    <w:basedOn w:val="Normal"/>
    <w:rsid w:val="00CD048D"/>
    <w:pPr>
      <w:spacing w:before="100" w:beforeAutospacing="1" w:after="100" w:afterAutospacing="1"/>
    </w:pPr>
    <w:rPr>
      <w:sz w:val="24"/>
      <w:szCs w:val="24"/>
      <w:lang w:val="en-US"/>
    </w:rPr>
  </w:style>
  <w:style w:type="character" w:customStyle="1" w:styleId="Paralevel1Char">
    <w:name w:val="Para level1 Char"/>
    <w:rsid w:val="00CD048D"/>
    <w:rPr>
      <w:lang w:val="en-GB" w:eastAsia="en-US" w:bidi="ar-SA"/>
    </w:rPr>
  </w:style>
  <w:style w:type="paragraph" w:customStyle="1" w:styleId="SingleTxt">
    <w:name w:val="__Single Txt"/>
    <w:basedOn w:val="Normal"/>
    <w:rsid w:val="00CD048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 w:type="paragraph" w:customStyle="1" w:styleId="Paralevel2">
    <w:name w:val="Para level2"/>
    <w:basedOn w:val="Paralevel10"/>
    <w:autoRedefine/>
    <w:rsid w:val="00CD048D"/>
    <w:pPr>
      <w:numPr>
        <w:numId w:val="0"/>
      </w:numPr>
      <w:suppressAutoHyphens/>
      <w:ind w:left="1247" w:firstLine="624"/>
    </w:pPr>
  </w:style>
  <w:style w:type="character" w:customStyle="1" w:styleId="Paralevel2Char">
    <w:name w:val="Para level2 Char"/>
    <w:basedOn w:val="Paralevel1Char"/>
    <w:rsid w:val="00CD048D"/>
    <w:rPr>
      <w:lang w:val="en-GB" w:eastAsia="en-US" w:bidi="ar-SA"/>
    </w:rPr>
  </w:style>
  <w:style w:type="paragraph" w:customStyle="1" w:styleId="Paralevel3">
    <w:name w:val="Para level3"/>
    <w:basedOn w:val="Paralevel2"/>
    <w:rsid w:val="00CD048D"/>
    <w:pPr>
      <w:numPr>
        <w:numId w:val="7"/>
      </w:numPr>
      <w:tabs>
        <w:tab w:val="clear" w:pos="2892"/>
      </w:tabs>
      <w:ind w:left="3119" w:hanging="624"/>
    </w:pPr>
  </w:style>
  <w:style w:type="paragraph" w:styleId="BodyTextIndent2">
    <w:name w:val="Body Text Indent 2"/>
    <w:basedOn w:val="Normal"/>
    <w:link w:val="BodyTextIndent2Char"/>
    <w:rsid w:val="00CD048D"/>
    <w:pPr>
      <w:spacing w:before="120"/>
      <w:ind w:left="1248" w:firstLine="624"/>
    </w:pPr>
    <w:rPr>
      <w:sz w:val="20"/>
    </w:rPr>
  </w:style>
  <w:style w:type="paragraph" w:styleId="BodyText3">
    <w:name w:val="Body Text 3"/>
    <w:basedOn w:val="Normal"/>
    <w:link w:val="BodyText3Char"/>
    <w:rsid w:val="00CD048D"/>
    <w:pPr>
      <w:spacing w:after="120"/>
    </w:pPr>
    <w:rPr>
      <w:sz w:val="16"/>
      <w:szCs w:val="16"/>
    </w:rPr>
  </w:style>
  <w:style w:type="paragraph" w:customStyle="1" w:styleId="Level3">
    <w:name w:val="Level3"/>
    <w:basedOn w:val="Level2"/>
    <w:rsid w:val="00CD048D"/>
    <w:pPr>
      <w:tabs>
        <w:tab w:val="clear" w:pos="938"/>
      </w:tabs>
      <w:ind w:firstLine="0"/>
    </w:pPr>
    <w:rPr>
      <w:szCs w:val="22"/>
    </w:rPr>
  </w:style>
  <w:style w:type="paragraph" w:styleId="BodyTextIndent3">
    <w:name w:val="Body Text Indent 3"/>
    <w:basedOn w:val="Normal"/>
    <w:link w:val="BodyTextIndent3Char"/>
    <w:rsid w:val="00CD048D"/>
    <w:pPr>
      <w:ind w:left="567"/>
    </w:pPr>
    <w:rPr>
      <w:szCs w:val="22"/>
      <w:lang/>
    </w:rPr>
  </w:style>
  <w:style w:type="paragraph" w:customStyle="1" w:styleId="Spacer">
    <w:name w:val="Spacer"/>
    <w:basedOn w:val="Normal"/>
    <w:rsid w:val="00CD048D"/>
    <w:pPr>
      <w:tabs>
        <w:tab w:val="left" w:pos="-720"/>
        <w:tab w:val="left" w:pos="0"/>
        <w:tab w:val="left" w:pos="720"/>
      </w:tabs>
      <w:suppressAutoHyphens/>
    </w:pPr>
    <w:rPr>
      <w:sz w:val="10"/>
    </w:rPr>
  </w:style>
  <w:style w:type="paragraph" w:customStyle="1" w:styleId="Spacer1">
    <w:name w:val="Spacer1"/>
    <w:basedOn w:val="Normal"/>
    <w:rsid w:val="00CD048D"/>
    <w:rPr>
      <w:b/>
      <w:sz w:val="20"/>
    </w:rPr>
  </w:style>
  <w:style w:type="paragraph" w:customStyle="1" w:styleId="Listings">
    <w:name w:val="Listings"/>
    <w:basedOn w:val="Normal"/>
    <w:rsid w:val="00CD048D"/>
    <w:pPr>
      <w:spacing w:after="40"/>
    </w:pPr>
    <w:rPr>
      <w:sz w:val="20"/>
    </w:rPr>
  </w:style>
  <w:style w:type="paragraph" w:customStyle="1" w:styleId="ListBold">
    <w:name w:val="ListBold"/>
    <w:basedOn w:val="Listings"/>
    <w:rsid w:val="00CD048D"/>
    <w:rPr>
      <w:b/>
    </w:rPr>
  </w:style>
  <w:style w:type="paragraph" w:customStyle="1" w:styleId="Ripeat">
    <w:name w:val="Ripeat"/>
    <w:basedOn w:val="Normal"/>
    <w:next w:val="Normal"/>
    <w:rsid w:val="00CD048D"/>
    <w:rPr>
      <w:i/>
      <w:sz w:val="20"/>
    </w:rPr>
  </w:style>
  <w:style w:type="paragraph" w:customStyle="1" w:styleId="biblio">
    <w:name w:val="biblio"/>
    <w:basedOn w:val="Normal"/>
    <w:rsid w:val="00CD048D"/>
    <w:pPr>
      <w:widowControl w:val="0"/>
      <w:tabs>
        <w:tab w:val="left" w:pos="90"/>
      </w:tabs>
    </w:pPr>
    <w:rPr>
      <w:snapToGrid w:val="0"/>
      <w:color w:val="000000"/>
    </w:rPr>
  </w:style>
  <w:style w:type="paragraph" w:customStyle="1" w:styleId="TH">
    <w:name w:val="TH"/>
    <w:basedOn w:val="Normal"/>
    <w:next w:val="Normal"/>
    <w:rsid w:val="00CD048D"/>
    <w:pPr>
      <w:widowControl w:val="0"/>
      <w:spacing w:before="80"/>
    </w:pPr>
    <w:rPr>
      <w:rFonts w:ascii="Arial Narrow" w:hAnsi="Arial Narrow"/>
      <w:b/>
      <w:snapToGrid w:val="0"/>
      <w:color w:val="000000"/>
      <w:sz w:val="24"/>
    </w:rPr>
  </w:style>
  <w:style w:type="character" w:customStyle="1" w:styleId="EmailStyle62">
    <w:name w:val="EmailStyle62"/>
    <w:rsid w:val="00CD048D"/>
    <w:rPr>
      <w:rFonts w:ascii="Arial" w:hAnsi="Arial" w:cs="Arial"/>
      <w:color w:val="000000"/>
      <w:sz w:val="20"/>
    </w:rPr>
  </w:style>
  <w:style w:type="paragraph" w:customStyle="1" w:styleId="Special2">
    <w:name w:val="Special 2"/>
    <w:basedOn w:val="Special1"/>
    <w:rsid w:val="00CD048D"/>
    <w:pPr>
      <w:tabs>
        <w:tab w:val="num" w:pos="360"/>
      </w:tabs>
      <w:spacing w:before="120"/>
      <w:ind w:left="1985" w:hanging="284"/>
    </w:pPr>
  </w:style>
  <w:style w:type="paragraph" w:customStyle="1" w:styleId="Special1">
    <w:name w:val="Special 1"/>
    <w:basedOn w:val="BodyText"/>
    <w:rsid w:val="00CD048D"/>
    <w:pPr>
      <w:widowControl/>
      <w:tabs>
        <w:tab w:val="clear" w:pos="-720"/>
      </w:tabs>
      <w:suppressAutoHyphens w:val="0"/>
      <w:spacing w:before="240"/>
      <w:ind w:left="1701" w:hanging="1701"/>
      <w:jc w:val="both"/>
    </w:pPr>
    <w:rPr>
      <w:rFonts w:ascii="Arial" w:hAnsi="Arial" w:cs="Arial"/>
      <w:snapToGrid/>
      <w:lang w:val="en-AU"/>
    </w:rPr>
  </w:style>
  <w:style w:type="paragraph" w:customStyle="1" w:styleId="BodyText4">
    <w:name w:val="Body Text 4"/>
    <w:basedOn w:val="Normal"/>
    <w:next w:val="Normal"/>
    <w:rsid w:val="00CD048D"/>
    <w:pPr>
      <w:autoSpaceDE w:val="0"/>
      <w:autoSpaceDN w:val="0"/>
      <w:adjustRightInd w:val="0"/>
      <w:spacing w:before="160"/>
    </w:pPr>
    <w:rPr>
      <w:rFonts w:ascii="TimesNewRoman" w:hAnsi="TimesNewRoman"/>
      <w:sz w:val="24"/>
      <w:szCs w:val="24"/>
      <w:lang w:val="en-US"/>
    </w:rPr>
  </w:style>
  <w:style w:type="paragraph" w:customStyle="1" w:styleId="Default">
    <w:name w:val="Default"/>
    <w:rsid w:val="00CD048D"/>
    <w:pPr>
      <w:autoSpaceDE w:val="0"/>
      <w:autoSpaceDN w:val="0"/>
      <w:adjustRightInd w:val="0"/>
    </w:pPr>
    <w:rPr>
      <w:rFonts w:ascii="TimesNewRoman" w:hAnsi="TimesNewRoman"/>
      <w:lang w:val="en-US" w:eastAsia="en-US"/>
    </w:rPr>
  </w:style>
  <w:style w:type="paragraph" w:styleId="HTMLPreformatted">
    <w:name w:val="HTML Preformatted"/>
    <w:basedOn w:val="Normal"/>
    <w:link w:val="HTMLPreformattedChar"/>
    <w:rsid w:val="00CD0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AU"/>
    </w:rPr>
  </w:style>
  <w:style w:type="character" w:customStyle="1" w:styleId="Heading4Char">
    <w:name w:val="Heading 4 Char"/>
    <w:aliases w:val="num.                                               4 Char,MainPara Char"/>
    <w:link w:val="Heading4"/>
    <w:rsid w:val="00F257C5"/>
    <w:rPr>
      <w:b/>
      <w:sz w:val="28"/>
      <w:lang w:val="en-GB" w:eastAsia="en-US"/>
    </w:rPr>
  </w:style>
  <w:style w:type="paragraph" w:customStyle="1" w:styleId="ZZAnxtitle">
    <w:name w:val="ZZ_Anx_title"/>
    <w:basedOn w:val="Normal"/>
    <w:rsid w:val="003076E9"/>
    <w:pPr>
      <w:spacing w:before="360" w:after="120"/>
      <w:ind w:left="1247"/>
    </w:pPr>
    <w:rPr>
      <w:b/>
      <w:bCs/>
      <w:sz w:val="28"/>
      <w:szCs w:val="26"/>
    </w:rPr>
  </w:style>
  <w:style w:type="paragraph" w:customStyle="1" w:styleId="Normal-pool">
    <w:name w:val="Normal-pool"/>
    <w:link w:val="Normal-poolChar"/>
    <w:rsid w:val="0045476B"/>
    <w:pPr>
      <w:tabs>
        <w:tab w:val="left" w:pos="1247"/>
        <w:tab w:val="left" w:pos="1814"/>
        <w:tab w:val="left" w:pos="2381"/>
        <w:tab w:val="left" w:pos="2948"/>
        <w:tab w:val="left" w:pos="3515"/>
      </w:tabs>
    </w:pPr>
    <w:rPr>
      <w:lang w:eastAsia="en-US"/>
    </w:rPr>
  </w:style>
  <w:style w:type="paragraph" w:styleId="DocumentMap">
    <w:name w:val="Document Map"/>
    <w:basedOn w:val="Normal"/>
    <w:link w:val="DocumentMapChar"/>
    <w:semiHidden/>
    <w:rsid w:val="00DD63CA"/>
    <w:pPr>
      <w:shd w:val="clear" w:color="auto" w:fill="000080"/>
    </w:pPr>
    <w:rPr>
      <w:rFonts w:ascii="Tahoma" w:hAnsi="Tahoma"/>
      <w:sz w:val="20"/>
    </w:rPr>
  </w:style>
  <w:style w:type="paragraph" w:customStyle="1" w:styleId="Normalnumber">
    <w:name w:val="Normal_number"/>
    <w:basedOn w:val="Normal"/>
    <w:link w:val="NormalnumberChar"/>
    <w:rsid w:val="00010551"/>
    <w:pPr>
      <w:numPr>
        <w:numId w:val="24"/>
      </w:numPr>
      <w:tabs>
        <w:tab w:val="left" w:pos="1247"/>
        <w:tab w:val="left" w:pos="1814"/>
        <w:tab w:val="left" w:pos="2381"/>
        <w:tab w:val="left" w:pos="2948"/>
        <w:tab w:val="left" w:pos="3515"/>
        <w:tab w:val="left" w:pos="4082"/>
      </w:tabs>
      <w:spacing w:after="120"/>
    </w:pPr>
    <w:rPr>
      <w:sz w:val="20"/>
      <w:lang/>
    </w:rPr>
  </w:style>
  <w:style w:type="paragraph" w:customStyle="1" w:styleId="ZZAnxheader">
    <w:name w:val="ZZ_Anx_header"/>
    <w:basedOn w:val="Normal"/>
    <w:rsid w:val="00010551"/>
    <w:pPr>
      <w:tabs>
        <w:tab w:val="left" w:pos="1247"/>
        <w:tab w:val="left" w:pos="1814"/>
        <w:tab w:val="left" w:pos="2381"/>
        <w:tab w:val="left" w:pos="2948"/>
        <w:tab w:val="left" w:pos="3515"/>
        <w:tab w:val="left" w:pos="4082"/>
      </w:tabs>
    </w:pPr>
    <w:rPr>
      <w:b/>
      <w:bCs/>
      <w:sz w:val="28"/>
      <w:szCs w:val="22"/>
    </w:rPr>
  </w:style>
  <w:style w:type="character" w:customStyle="1" w:styleId="FooterChar">
    <w:name w:val="Footer Char"/>
    <w:link w:val="Footer"/>
    <w:uiPriority w:val="99"/>
    <w:rsid w:val="009934E8"/>
    <w:rPr>
      <w:sz w:val="22"/>
      <w:lang w:val="en-GB" w:eastAsia="en-US" w:bidi="ar-SA"/>
    </w:rPr>
  </w:style>
  <w:style w:type="character" w:customStyle="1" w:styleId="NormalnumberChar">
    <w:name w:val="Normal_number Char"/>
    <w:link w:val="Normalnumber"/>
    <w:locked/>
    <w:rsid w:val="005D0550"/>
    <w:rPr>
      <w:lang w:eastAsia="en-US"/>
    </w:rPr>
  </w:style>
  <w:style w:type="numbering" w:customStyle="1" w:styleId="Normallist">
    <w:name w:val="Normal_list"/>
    <w:basedOn w:val="NoList"/>
    <w:rsid w:val="005D0550"/>
    <w:pPr>
      <w:numPr>
        <w:numId w:val="1"/>
      </w:numPr>
    </w:pPr>
  </w:style>
  <w:style w:type="character" w:customStyle="1" w:styleId="Normal-poolChar">
    <w:name w:val="Normal-pool Char"/>
    <w:link w:val="Normal-pool"/>
    <w:rsid w:val="000530D9"/>
    <w:rPr>
      <w:lang w:val="en-GB" w:eastAsia="en-US" w:bidi="ar-SA"/>
    </w:rPr>
  </w:style>
  <w:style w:type="paragraph" w:customStyle="1" w:styleId="NormalNonumber">
    <w:name w:val="Normal_No_number"/>
    <w:basedOn w:val="Normal"/>
    <w:link w:val="NormalNonumberChar"/>
    <w:rsid w:val="0058318A"/>
    <w:pPr>
      <w:tabs>
        <w:tab w:val="left" w:pos="1247"/>
        <w:tab w:val="left" w:pos="1814"/>
        <w:tab w:val="left" w:pos="2381"/>
        <w:tab w:val="left" w:pos="2948"/>
        <w:tab w:val="left" w:pos="3515"/>
        <w:tab w:val="left" w:pos="4082"/>
      </w:tabs>
      <w:spacing w:after="120"/>
      <w:ind w:left="1247"/>
    </w:pPr>
    <w:rPr>
      <w:sz w:val="20"/>
    </w:rPr>
  </w:style>
  <w:style w:type="character" w:customStyle="1" w:styleId="NormalNonumberChar">
    <w:name w:val="Normal_No_number Char"/>
    <w:link w:val="NormalNonumber"/>
    <w:locked/>
    <w:rsid w:val="0058318A"/>
    <w:rPr>
      <w:lang w:val="en-GB" w:eastAsia="en-US"/>
    </w:rPr>
  </w:style>
  <w:style w:type="character" w:customStyle="1" w:styleId="FootnoteTextChar">
    <w:name w:val="Footnote Text Char"/>
    <w:aliases w:val="Geneva 9 Char,Font: Geneva 9 Char,Boston 10 Char,f Char,DNV-FT Char"/>
    <w:link w:val="FootnoteText"/>
    <w:uiPriority w:val="99"/>
    <w:semiHidden/>
    <w:rsid w:val="00B87CED"/>
    <w:rPr>
      <w:lang w:val="en-GB" w:eastAsia="en-US"/>
    </w:rPr>
  </w:style>
  <w:style w:type="paragraph" w:customStyle="1" w:styleId="std">
    <w:name w:val="std"/>
    <w:basedOn w:val="Normal"/>
    <w:rsid w:val="00DD3BE5"/>
    <w:rPr>
      <w:sz w:val="24"/>
      <w:szCs w:val="24"/>
      <w:lang w:val="fr-FR" w:eastAsia="fr-FR"/>
    </w:rPr>
  </w:style>
  <w:style w:type="paragraph" w:customStyle="1" w:styleId="paralevel1">
    <w:name w:val="para level 1"/>
    <w:basedOn w:val="Normal"/>
    <w:rsid w:val="00DD3BE5"/>
    <w:pPr>
      <w:numPr>
        <w:numId w:val="11"/>
      </w:numPr>
    </w:pPr>
  </w:style>
  <w:style w:type="character" w:customStyle="1" w:styleId="HeaderChar">
    <w:name w:val="Header Char"/>
    <w:link w:val="Header"/>
    <w:rsid w:val="00DD3BE5"/>
    <w:rPr>
      <w:sz w:val="22"/>
      <w:lang w:val="en-GB" w:eastAsia="en-US"/>
    </w:rPr>
  </w:style>
  <w:style w:type="character" w:customStyle="1" w:styleId="BalloonTextChar">
    <w:name w:val="Balloon Text Char"/>
    <w:link w:val="BalloonText"/>
    <w:rsid w:val="00DD3BE5"/>
    <w:rPr>
      <w:rFonts w:ascii="Tahoma" w:hAnsi="Tahoma" w:cs="Tahoma"/>
      <w:sz w:val="16"/>
      <w:szCs w:val="16"/>
      <w:lang w:val="en-GB" w:eastAsia="en-US"/>
    </w:rPr>
  </w:style>
  <w:style w:type="character" w:customStyle="1" w:styleId="Heading1Char">
    <w:name w:val="Heading 1 Char"/>
    <w:link w:val="Heading1"/>
    <w:rsid w:val="00DD3BE5"/>
    <w:rPr>
      <w:rFonts w:ascii="Arial" w:hAnsi="Arial" w:cs="Arial"/>
      <w:b/>
      <w:bCs/>
      <w:kern w:val="32"/>
      <w:sz w:val="32"/>
      <w:szCs w:val="32"/>
      <w:lang w:val="en-GB" w:eastAsia="en-US"/>
    </w:rPr>
  </w:style>
  <w:style w:type="character" w:customStyle="1" w:styleId="Heading2Char">
    <w:name w:val="Heading 2 Char"/>
    <w:aliases w:val="Chpt Char"/>
    <w:link w:val="Heading2"/>
    <w:rsid w:val="00DD3BE5"/>
    <w:rPr>
      <w:rFonts w:ascii="Univers" w:hAnsi="Univers"/>
      <w:b/>
      <w:sz w:val="56"/>
      <w:lang w:val="en-GB" w:eastAsia="en-US"/>
    </w:rPr>
  </w:style>
  <w:style w:type="character" w:customStyle="1" w:styleId="Heading3Char">
    <w:name w:val="Heading 3 Char"/>
    <w:aliases w:val="Sec Char"/>
    <w:link w:val="Heading3"/>
    <w:rsid w:val="00DD3BE5"/>
    <w:rPr>
      <w:rFonts w:ascii="Univers" w:hAnsi="Univers"/>
      <w:b/>
      <w:sz w:val="40"/>
      <w:lang w:val="en-GB" w:eastAsia="en-US"/>
    </w:rPr>
  </w:style>
  <w:style w:type="character" w:customStyle="1" w:styleId="Heading5Char">
    <w:name w:val="Heading 5 Char"/>
    <w:aliases w:val="Subpara 2 Char"/>
    <w:link w:val="Heading5"/>
    <w:rsid w:val="00DD3BE5"/>
    <w:rPr>
      <w:rFonts w:ascii="Univers" w:hAnsi="Univers"/>
      <w:b/>
      <w:sz w:val="24"/>
      <w:lang w:val="en-GB" w:eastAsia="en-US"/>
    </w:rPr>
  </w:style>
  <w:style w:type="character" w:customStyle="1" w:styleId="Heading6Char">
    <w:name w:val="Heading 6 Char"/>
    <w:link w:val="Heading6"/>
    <w:rsid w:val="00DD3BE5"/>
    <w:rPr>
      <w:b/>
      <w:bCs/>
      <w:sz w:val="22"/>
      <w:szCs w:val="22"/>
      <w:lang w:val="en-GB" w:eastAsia="en-US"/>
    </w:rPr>
  </w:style>
  <w:style w:type="character" w:customStyle="1" w:styleId="Heading7Char">
    <w:name w:val="Heading 7 Char"/>
    <w:link w:val="Heading7"/>
    <w:rsid w:val="00DD3BE5"/>
    <w:rPr>
      <w:snapToGrid w:val="0"/>
      <w:sz w:val="22"/>
      <w:u w:val="single"/>
      <w:lang w:eastAsia="en-US"/>
    </w:rPr>
  </w:style>
  <w:style w:type="character" w:customStyle="1" w:styleId="Heading8Char">
    <w:name w:val="Heading 8 Char"/>
    <w:link w:val="Heading8"/>
    <w:rsid w:val="00DD3BE5"/>
    <w:rPr>
      <w:snapToGrid w:val="0"/>
      <w:sz w:val="22"/>
      <w:u w:val="single"/>
      <w:lang w:eastAsia="en-US"/>
    </w:rPr>
  </w:style>
  <w:style w:type="character" w:customStyle="1" w:styleId="Heading9Char">
    <w:name w:val="Heading 9 Char"/>
    <w:link w:val="Heading9"/>
    <w:rsid w:val="00DD3BE5"/>
    <w:rPr>
      <w:snapToGrid w:val="0"/>
      <w:sz w:val="22"/>
      <w:u w:val="single"/>
      <w:lang w:eastAsia="en-US"/>
    </w:rPr>
  </w:style>
  <w:style w:type="numbering" w:customStyle="1" w:styleId="NoList1">
    <w:name w:val="No List1"/>
    <w:next w:val="NoList"/>
    <w:semiHidden/>
    <w:unhideWhenUsed/>
    <w:rsid w:val="00DD3BE5"/>
  </w:style>
  <w:style w:type="character" w:customStyle="1" w:styleId="TitleChar">
    <w:name w:val="Title Char"/>
    <w:link w:val="Title"/>
    <w:rsid w:val="00DD3BE5"/>
    <w:rPr>
      <w:rFonts w:ascii="Times New Roman Bold" w:hAnsi="Times New Roman Bold" w:cs="Arial"/>
      <w:b/>
      <w:bCs/>
      <w:kern w:val="28"/>
      <w:sz w:val="28"/>
      <w:szCs w:val="22"/>
      <w:lang w:val="en-GB" w:eastAsia="en-US"/>
    </w:rPr>
  </w:style>
  <w:style w:type="character" w:customStyle="1" w:styleId="BodyTextIndent3Char">
    <w:name w:val="Body Text Indent 3 Char"/>
    <w:link w:val="BodyTextIndent3"/>
    <w:rsid w:val="00DD3BE5"/>
    <w:rPr>
      <w:sz w:val="22"/>
      <w:szCs w:val="22"/>
      <w:lang w:eastAsia="en-US"/>
    </w:rPr>
  </w:style>
  <w:style w:type="character" w:customStyle="1" w:styleId="BodyTextChar">
    <w:name w:val="Body Text Char"/>
    <w:link w:val="BodyText"/>
    <w:rsid w:val="00DD3BE5"/>
    <w:rPr>
      <w:rFonts w:ascii="Courier New" w:hAnsi="Courier New"/>
      <w:snapToGrid w:val="0"/>
      <w:sz w:val="24"/>
      <w:lang w:val="en-GB" w:eastAsia="en-US"/>
    </w:rPr>
  </w:style>
  <w:style w:type="paragraph" w:customStyle="1" w:styleId="StyleParalevel2Left0cmFirstline0cm">
    <w:name w:val="Style Para level 2 + Left:  0 cm First line:  0 cm"/>
    <w:basedOn w:val="Normal"/>
    <w:rsid w:val="00DD3BE5"/>
    <w:pPr>
      <w:suppressAutoHyphens/>
      <w:spacing w:after="120"/>
      <w:ind w:left="1247" w:firstLine="624"/>
    </w:pPr>
    <w:rPr>
      <w:sz w:val="20"/>
      <w:lang w:val="en-US"/>
    </w:rPr>
  </w:style>
  <w:style w:type="paragraph" w:customStyle="1" w:styleId="StyleAnxheadAfter12pt">
    <w:name w:val="Style Anx head + After:  12 pt"/>
    <w:basedOn w:val="Normal"/>
    <w:rsid w:val="00DD3BE5"/>
    <w:pPr>
      <w:spacing w:after="240"/>
      <w:ind w:left="1247"/>
    </w:pPr>
    <w:rPr>
      <w:b/>
      <w:bCs/>
      <w:sz w:val="28"/>
    </w:rPr>
  </w:style>
  <w:style w:type="character" w:customStyle="1" w:styleId="BodyTextIndentChar">
    <w:name w:val="Body Text Indent Char"/>
    <w:link w:val="BodyTextIndent"/>
    <w:rsid w:val="00DD3BE5"/>
    <w:rPr>
      <w:rFonts w:eastAsia="SimSun"/>
      <w:sz w:val="24"/>
      <w:szCs w:val="24"/>
      <w:lang w:val="en-GB"/>
    </w:rPr>
  </w:style>
  <w:style w:type="character" w:customStyle="1" w:styleId="BodyText2Char">
    <w:name w:val="Body Text 2 Char"/>
    <w:link w:val="BodyText2"/>
    <w:rsid w:val="00DD3BE5"/>
    <w:rPr>
      <w:sz w:val="22"/>
      <w:lang w:val="en-GB" w:eastAsia="en-US"/>
    </w:rPr>
  </w:style>
  <w:style w:type="character" w:customStyle="1" w:styleId="BodyText3Char">
    <w:name w:val="Body Text 3 Char"/>
    <w:link w:val="BodyText3"/>
    <w:rsid w:val="00DD3BE5"/>
    <w:rPr>
      <w:sz w:val="16"/>
      <w:szCs w:val="16"/>
      <w:lang w:val="en-GB" w:eastAsia="en-US"/>
    </w:rPr>
  </w:style>
  <w:style w:type="paragraph" w:customStyle="1" w:styleId="ListAD">
    <w:name w:val="ListAD"/>
    <w:basedOn w:val="Listings"/>
    <w:rsid w:val="00DD3BE5"/>
    <w:pPr>
      <w:spacing w:after="0"/>
    </w:pPr>
    <w:rPr>
      <w:rFonts w:eastAsia="SimSun"/>
    </w:rPr>
  </w:style>
  <w:style w:type="paragraph" w:customStyle="1" w:styleId="Substance">
    <w:name w:val="Substance"/>
    <w:basedOn w:val="Heading1"/>
    <w:rsid w:val="00DD3BE5"/>
    <w:pPr>
      <w:spacing w:before="160" w:after="160"/>
      <w:outlineLvl w:val="9"/>
    </w:pPr>
    <w:rPr>
      <w:rFonts w:ascii="Times New Roman" w:eastAsia="SimSun" w:hAnsi="Times New Roman"/>
      <w:kern w:val="28"/>
      <w:sz w:val="48"/>
      <w:szCs w:val="48"/>
    </w:rPr>
  </w:style>
  <w:style w:type="paragraph" w:customStyle="1" w:styleId="RefNo">
    <w:name w:val="RefNo"/>
    <w:basedOn w:val="Listings"/>
    <w:rsid w:val="00DD3BE5"/>
    <w:pPr>
      <w:spacing w:after="0"/>
      <w:jc w:val="right"/>
    </w:pPr>
    <w:rPr>
      <w:rFonts w:eastAsia="SimSun"/>
      <w:i/>
      <w:iCs/>
    </w:rPr>
  </w:style>
  <w:style w:type="character" w:customStyle="1" w:styleId="CommentTextChar">
    <w:name w:val="Comment Text Char"/>
    <w:link w:val="CommentText"/>
    <w:semiHidden/>
    <w:rsid w:val="00DD3BE5"/>
    <w:rPr>
      <w:lang w:val="en-GB" w:eastAsia="en-US"/>
    </w:rPr>
  </w:style>
  <w:style w:type="character" w:customStyle="1" w:styleId="DocumentMapChar">
    <w:name w:val="Document Map Char"/>
    <w:link w:val="DocumentMap"/>
    <w:semiHidden/>
    <w:rsid w:val="00DD3BE5"/>
    <w:rPr>
      <w:rFonts w:ascii="Tahoma" w:hAnsi="Tahoma" w:cs="Tahoma"/>
      <w:shd w:val="clear" w:color="auto" w:fill="000080"/>
      <w:lang w:val="en-GB" w:eastAsia="en-US"/>
    </w:rPr>
  </w:style>
  <w:style w:type="paragraph" w:customStyle="1" w:styleId="Annex">
    <w:name w:val="Annex"/>
    <w:basedOn w:val="Normal"/>
    <w:next w:val="Normal"/>
    <w:autoRedefine/>
    <w:rsid w:val="00DD3BE5"/>
    <w:rPr>
      <w:rFonts w:eastAsia="SimSun"/>
      <w:szCs w:val="22"/>
    </w:rPr>
  </w:style>
  <w:style w:type="paragraph" w:customStyle="1" w:styleId="ca">
    <w:name w:val="ca"/>
    <w:basedOn w:val="Normal"/>
    <w:autoRedefine/>
    <w:rsid w:val="00DD3BE5"/>
    <w:pPr>
      <w:widowControl w:val="0"/>
    </w:pPr>
    <w:rPr>
      <w:rFonts w:eastAsia="SimSun"/>
      <w:color w:val="000000"/>
      <w:sz w:val="20"/>
    </w:rPr>
  </w:style>
  <w:style w:type="paragraph" w:customStyle="1" w:styleId="ad">
    <w:name w:val="ad"/>
    <w:basedOn w:val="Normal"/>
    <w:rsid w:val="00DD3BE5"/>
    <w:pPr>
      <w:widowControl w:val="0"/>
      <w:tabs>
        <w:tab w:val="left" w:pos="6480"/>
        <w:tab w:val="left" w:pos="7200"/>
      </w:tabs>
    </w:pPr>
    <w:rPr>
      <w:rFonts w:ascii="Abadi MT Condensed" w:eastAsia="SimSun" w:hAnsi="Abadi MT Condensed"/>
      <w:color w:val="000000"/>
      <w:sz w:val="20"/>
    </w:rPr>
  </w:style>
  <w:style w:type="character" w:styleId="Emphasis">
    <w:name w:val="Emphasis"/>
    <w:qFormat/>
    <w:rsid w:val="00DD3BE5"/>
    <w:rPr>
      <w:rFonts w:cs="Times New Roman"/>
      <w:i/>
      <w:iCs/>
    </w:rPr>
  </w:style>
  <w:style w:type="character" w:customStyle="1" w:styleId="BodyTextIndent2Char">
    <w:name w:val="Body Text Indent 2 Char"/>
    <w:link w:val="BodyTextIndent2"/>
    <w:rsid w:val="00DD3BE5"/>
    <w:rPr>
      <w:lang w:val="en-GB" w:eastAsia="en-US"/>
    </w:rPr>
  </w:style>
  <w:style w:type="paragraph" w:styleId="Subtitle0">
    <w:name w:val="Subtitle"/>
    <w:basedOn w:val="Normal"/>
    <w:link w:val="SubtitleChar"/>
    <w:qFormat/>
    <w:rsid w:val="00DD3BE5"/>
    <w:pPr>
      <w:widowControl w:val="0"/>
      <w:tabs>
        <w:tab w:val="left" w:pos="90"/>
      </w:tabs>
      <w:spacing w:before="175"/>
    </w:pPr>
    <w:rPr>
      <w:rFonts w:eastAsia="SimSun"/>
      <w:b/>
      <w:bCs/>
      <w:color w:val="000000"/>
      <w:sz w:val="32"/>
      <w:szCs w:val="32"/>
      <w:lang/>
    </w:rPr>
  </w:style>
  <w:style w:type="character" w:customStyle="1" w:styleId="SubtitleChar">
    <w:name w:val="Subtitle Char"/>
    <w:link w:val="Subtitle0"/>
    <w:rsid w:val="00DD3BE5"/>
    <w:rPr>
      <w:rFonts w:eastAsia="SimSun"/>
      <w:b/>
      <w:bCs/>
      <w:color w:val="000000"/>
      <w:sz w:val="32"/>
      <w:szCs w:val="32"/>
      <w:lang w:eastAsia="en-US"/>
    </w:rPr>
  </w:style>
  <w:style w:type="character" w:customStyle="1" w:styleId="EmailStyle49">
    <w:name w:val="EmailStyle49"/>
    <w:rsid w:val="00DD3BE5"/>
    <w:rPr>
      <w:rFonts w:ascii="Arial" w:hAnsi="Arial" w:cs="Arial"/>
      <w:color w:val="000000"/>
      <w:sz w:val="20"/>
      <w:szCs w:val="20"/>
    </w:rPr>
  </w:style>
  <w:style w:type="character" w:customStyle="1" w:styleId="EndnoteTextChar">
    <w:name w:val="Endnote Text Char"/>
    <w:link w:val="EndnoteText"/>
    <w:semiHidden/>
    <w:rsid w:val="00DD3BE5"/>
    <w:rPr>
      <w:rFonts w:ascii="Courier New" w:hAnsi="Courier New"/>
      <w:snapToGrid w:val="0"/>
      <w:sz w:val="24"/>
      <w:lang w:eastAsia="en-US"/>
    </w:rPr>
  </w:style>
  <w:style w:type="character" w:styleId="EndnoteReference">
    <w:name w:val="endnote reference"/>
    <w:rsid w:val="00DD3BE5"/>
    <w:rPr>
      <w:rFonts w:cs="Times New Roman"/>
      <w:vertAlign w:val="superscript"/>
    </w:rPr>
  </w:style>
  <w:style w:type="character" w:customStyle="1" w:styleId="EmailStyle54">
    <w:name w:val="EmailStyle54"/>
    <w:rsid w:val="00DD3BE5"/>
    <w:rPr>
      <w:rFonts w:ascii="Arial" w:hAnsi="Arial" w:cs="Arial"/>
      <w:color w:val="000000"/>
      <w:sz w:val="20"/>
      <w:szCs w:val="20"/>
    </w:rPr>
  </w:style>
  <w:style w:type="numbering" w:customStyle="1" w:styleId="NoList11">
    <w:name w:val="No List11"/>
    <w:next w:val="NoList"/>
    <w:semiHidden/>
    <w:rsid w:val="00DD3BE5"/>
  </w:style>
  <w:style w:type="table" w:customStyle="1" w:styleId="Tabledocright">
    <w:name w:val="Table_doc_right"/>
    <w:basedOn w:val="TableNormal"/>
    <w:rsid w:val="00DD3BE5"/>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rsid w:val="00DD3BE5"/>
    <w:pPr>
      <w:ind w:left="1000"/>
    </w:pPr>
    <w:rPr>
      <w:sz w:val="18"/>
      <w:szCs w:val="18"/>
    </w:rPr>
  </w:style>
  <w:style w:type="paragraph" w:styleId="TOC7">
    <w:name w:val="toc 7"/>
    <w:basedOn w:val="Normal"/>
    <w:next w:val="Normal"/>
    <w:autoRedefine/>
    <w:rsid w:val="00DD3BE5"/>
    <w:pPr>
      <w:ind w:left="1200"/>
    </w:pPr>
    <w:rPr>
      <w:sz w:val="18"/>
      <w:szCs w:val="18"/>
    </w:rPr>
  </w:style>
  <w:style w:type="paragraph" w:styleId="TOC8">
    <w:name w:val="toc 8"/>
    <w:basedOn w:val="Normal"/>
    <w:next w:val="Normal"/>
    <w:autoRedefine/>
    <w:rsid w:val="00DD3BE5"/>
    <w:pPr>
      <w:ind w:left="1400"/>
    </w:pPr>
    <w:rPr>
      <w:sz w:val="18"/>
      <w:szCs w:val="18"/>
    </w:rPr>
  </w:style>
  <w:style w:type="paragraph" w:styleId="TOC9">
    <w:name w:val="toc 9"/>
    <w:basedOn w:val="Normal"/>
    <w:next w:val="Normal"/>
    <w:autoRedefine/>
    <w:rsid w:val="00DD3BE5"/>
    <w:pPr>
      <w:ind w:left="1600"/>
    </w:pPr>
    <w:rPr>
      <w:sz w:val="18"/>
      <w:szCs w:val="18"/>
    </w:rPr>
  </w:style>
  <w:style w:type="paragraph" w:customStyle="1" w:styleId="Titlefigure">
    <w:name w:val="Title_figure"/>
    <w:basedOn w:val="Titletable"/>
    <w:next w:val="NormalNonumber"/>
    <w:rsid w:val="00DD3BE5"/>
    <w:rPr>
      <w:bCs w:val="0"/>
    </w:rPr>
  </w:style>
  <w:style w:type="paragraph" w:styleId="TableofFigures">
    <w:name w:val="table of figures"/>
    <w:basedOn w:val="Normal"/>
    <w:next w:val="Normal"/>
    <w:autoRedefine/>
    <w:rsid w:val="00DD3BE5"/>
    <w:pPr>
      <w:ind w:left="1814" w:hanging="567"/>
    </w:pPr>
    <w:rPr>
      <w:sz w:val="20"/>
    </w:rPr>
  </w:style>
  <w:style w:type="table" w:customStyle="1" w:styleId="Footertable">
    <w:name w:val="Footer_table"/>
    <w:basedOn w:val="TableNormal"/>
    <w:semiHidden/>
    <w:rsid w:val="00DD3BE5"/>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DD3BE5"/>
    <w:pPr>
      <w:keepNext/>
      <w:keepLines/>
      <w:tabs>
        <w:tab w:val="right" w:pos="851"/>
        <w:tab w:val="left" w:pos="1247"/>
      </w:tabs>
      <w:suppressAutoHyphens/>
      <w:spacing w:after="120"/>
      <w:ind w:left="1247" w:right="284" w:hanging="1247"/>
    </w:pPr>
    <w:rPr>
      <w:b/>
      <w:sz w:val="20"/>
    </w:rPr>
  </w:style>
  <w:style w:type="character" w:customStyle="1" w:styleId="CommentSubjectChar">
    <w:name w:val="Comment Subject Char"/>
    <w:link w:val="CommentSubject"/>
    <w:semiHidden/>
    <w:rsid w:val="00DD3BE5"/>
    <w:rPr>
      <w:b/>
      <w:bCs/>
      <w:lang w:val="en-GB" w:eastAsia="en-US"/>
    </w:rPr>
  </w:style>
  <w:style w:type="table" w:customStyle="1" w:styleId="TableGrid1">
    <w:name w:val="Table Grid1"/>
    <w:basedOn w:val="TableNormal"/>
    <w:next w:val="TableGrid"/>
    <w:rsid w:val="00DD3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0">
    <w:name w:val="EmailStyle20"/>
    <w:rsid w:val="00DD3BE5"/>
    <w:rPr>
      <w:rFonts w:ascii="Arial" w:hAnsi="Arial" w:cs="Arial"/>
      <w:color w:val="000000"/>
      <w:sz w:val="20"/>
      <w:szCs w:val="20"/>
    </w:rPr>
  </w:style>
  <w:style w:type="character" w:customStyle="1" w:styleId="emailstyle15">
    <w:name w:val="emailstyle15"/>
    <w:rsid w:val="00DD3BE5"/>
    <w:rPr>
      <w:rFonts w:ascii="Arial" w:hAnsi="Arial" w:cs="Arial"/>
      <w:color w:val="000000"/>
      <w:sz w:val="20"/>
      <w:szCs w:val="20"/>
    </w:rPr>
  </w:style>
  <w:style w:type="character" w:customStyle="1" w:styleId="HTMLPreformattedChar">
    <w:name w:val="HTML Preformatted Char"/>
    <w:link w:val="HTMLPreformatted"/>
    <w:rsid w:val="00DD3BE5"/>
    <w:rPr>
      <w:rFonts w:ascii="Arial Unicode MS" w:eastAsia="Arial Unicode MS" w:hAnsi="Arial Unicode MS" w:cs="Arial Unicode MS"/>
      <w:lang w:val="en-AU" w:eastAsia="en-US"/>
    </w:rPr>
  </w:style>
  <w:style w:type="paragraph" w:styleId="Revision">
    <w:name w:val="Revision"/>
    <w:hidden/>
    <w:semiHidden/>
    <w:rsid w:val="00DD3BE5"/>
    <w:rPr>
      <w:rFonts w:eastAsia="SimSun"/>
      <w:sz w:val="24"/>
      <w:szCs w:val="24"/>
      <w:lang w:eastAsia="zh-CN"/>
    </w:rPr>
  </w:style>
  <w:style w:type="table" w:customStyle="1" w:styleId="AATable">
    <w:name w:val="AA_Table"/>
    <w:basedOn w:val="TableNormal"/>
    <w:rsid w:val="00DD3BE5"/>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MS Mincho" w:hAnsi="MS Mincho"/>
        <w:b/>
        <w:i w:val="0"/>
        <w:caps/>
        <w:smallCaps w:val="0"/>
        <w:color w:val="auto"/>
        <w:sz w:val="27"/>
        <w:szCs w:val="27"/>
      </w:rPr>
    </w:tblStylePr>
    <w:tblStylePr w:type="lastRow">
      <w:pPr>
        <w:wordWrap/>
        <w:ind w:rightChars="0" w:right="567"/>
      </w:pPr>
      <w:rPr>
        <w:rFonts w:ascii="MS Mincho" w:hAnsi="MS Mincho"/>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MS Mincho" w:hAnsi="MS Mincho"/>
        <w:b/>
        <w:i w:val="0"/>
        <w:color w:val="auto"/>
        <w:sz w:val="64"/>
        <w:szCs w:val="64"/>
      </w:rPr>
    </w:tblStylePr>
    <w:tblStylePr w:type="nwCell">
      <w:rPr>
        <w:rFonts w:ascii="MS Mincho" w:hAnsi="MS Mincho"/>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
    <w:rsid w:val="00DD3BE5"/>
    <w:pPr>
      <w:keepNext/>
      <w:keepLines/>
      <w:suppressAutoHyphens/>
      <w:ind w:right="3402"/>
    </w:pPr>
    <w:rPr>
      <w:b/>
      <w:sz w:val="20"/>
    </w:rPr>
  </w:style>
  <w:style w:type="paragraph" w:customStyle="1" w:styleId="AATitle2">
    <w:name w:val="AA_Title2"/>
    <w:basedOn w:val="AATitle"/>
    <w:rsid w:val="00DD3BE5"/>
    <w:pPr>
      <w:spacing w:before="120" w:after="120"/>
      <w:ind w:right="1701"/>
    </w:pPr>
  </w:style>
  <w:style w:type="numbering" w:customStyle="1" w:styleId="Normallist1">
    <w:name w:val="Normal_list1"/>
    <w:basedOn w:val="NoList"/>
    <w:rsid w:val="00DD3BE5"/>
  </w:style>
  <w:style w:type="paragraph" w:customStyle="1" w:styleId="Titletable">
    <w:name w:val="Title_table"/>
    <w:basedOn w:val="Normal"/>
    <w:rsid w:val="00DD3BE5"/>
    <w:pPr>
      <w:keepNext/>
      <w:keepLines/>
      <w:suppressAutoHyphens/>
      <w:spacing w:after="60"/>
      <w:ind w:left="1247"/>
    </w:pPr>
    <w:rPr>
      <w:b/>
      <w:bCs/>
      <w:sz w:val="20"/>
    </w:rPr>
  </w:style>
  <w:style w:type="paragraph" w:styleId="TOC1">
    <w:name w:val="toc 1"/>
    <w:basedOn w:val="Normal"/>
    <w:next w:val="Normal"/>
    <w:rsid w:val="00DD3BE5"/>
    <w:pPr>
      <w:tabs>
        <w:tab w:val="left" w:pos="1814"/>
        <w:tab w:val="right" w:leader="dot" w:pos="9486"/>
      </w:tabs>
      <w:spacing w:before="240"/>
      <w:ind w:left="1814" w:hanging="567"/>
    </w:pPr>
    <w:rPr>
      <w:bCs/>
      <w:sz w:val="20"/>
    </w:rPr>
  </w:style>
  <w:style w:type="paragraph" w:styleId="TOC2">
    <w:name w:val="toc 2"/>
    <w:basedOn w:val="Normal"/>
    <w:next w:val="Normal"/>
    <w:rsid w:val="00DD3BE5"/>
    <w:pPr>
      <w:tabs>
        <w:tab w:val="left" w:pos="2381"/>
        <w:tab w:val="right" w:leader="dot" w:pos="9486"/>
      </w:tabs>
      <w:ind w:left="2381" w:hanging="567"/>
    </w:pPr>
    <w:rPr>
      <w:sz w:val="20"/>
    </w:rPr>
  </w:style>
  <w:style w:type="paragraph" w:styleId="TOC3">
    <w:name w:val="toc 3"/>
    <w:basedOn w:val="Normal"/>
    <w:next w:val="Normal"/>
    <w:rsid w:val="00DD3BE5"/>
    <w:pPr>
      <w:tabs>
        <w:tab w:val="right" w:leader="dot" w:pos="9486"/>
      </w:tabs>
      <w:ind w:left="2948" w:hanging="567"/>
    </w:pPr>
    <w:rPr>
      <w:iCs/>
      <w:sz w:val="20"/>
    </w:rPr>
  </w:style>
  <w:style w:type="paragraph" w:styleId="TOC4">
    <w:name w:val="toc 4"/>
    <w:basedOn w:val="Normal"/>
    <w:next w:val="Normal"/>
    <w:rsid w:val="00DD3BE5"/>
    <w:pPr>
      <w:tabs>
        <w:tab w:val="left" w:pos="1000"/>
        <w:tab w:val="right" w:leader="dot" w:pos="9486"/>
      </w:tabs>
      <w:ind w:left="3515" w:hanging="567"/>
    </w:pPr>
    <w:rPr>
      <w:sz w:val="20"/>
      <w:szCs w:val="18"/>
    </w:rPr>
  </w:style>
  <w:style w:type="paragraph" w:styleId="TOC5">
    <w:name w:val="toc 5"/>
    <w:basedOn w:val="Normal"/>
    <w:next w:val="Normal"/>
    <w:autoRedefine/>
    <w:rsid w:val="00DD3BE5"/>
    <w:pPr>
      <w:ind w:left="800"/>
    </w:pPr>
    <w:rPr>
      <w:sz w:val="18"/>
      <w:szCs w:val="18"/>
    </w:rPr>
  </w:style>
  <w:style w:type="numbering" w:customStyle="1" w:styleId="Normallist2">
    <w:name w:val="Normal_list2"/>
    <w:basedOn w:val="NoList"/>
    <w:rsid w:val="00DD3BE5"/>
  </w:style>
  <w:style w:type="numbering" w:customStyle="1" w:styleId="NoList2">
    <w:name w:val="No List2"/>
    <w:next w:val="NoList"/>
    <w:semiHidden/>
    <w:rsid w:val="00DD3BE5"/>
  </w:style>
  <w:style w:type="paragraph" w:styleId="NormalIndent">
    <w:name w:val="Normal Indent"/>
    <w:basedOn w:val="Normal"/>
    <w:rsid w:val="00DD3BE5"/>
    <w:pPr>
      <w:tabs>
        <w:tab w:val="left" w:pos="1247"/>
        <w:tab w:val="left" w:pos="1814"/>
        <w:tab w:val="left" w:pos="2381"/>
        <w:tab w:val="left" w:pos="2948"/>
        <w:tab w:val="left" w:pos="3515"/>
      </w:tabs>
      <w:ind w:left="1247"/>
    </w:pPr>
    <w:rPr>
      <w:sz w:val="20"/>
    </w:rPr>
  </w:style>
  <w:style w:type="table" w:customStyle="1" w:styleId="TableGrid2">
    <w:name w:val="Table Grid2"/>
    <w:basedOn w:val="TableNormal"/>
    <w:next w:val="TableGrid"/>
    <w:rsid w:val="00DD3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next w:val="TableNormal"/>
    <w:semiHidden/>
    <w:rsid w:val="00DD3BE5"/>
    <w:tblPr>
      <w:tblInd w:w="0" w:type="dxa"/>
      <w:tblCellMar>
        <w:top w:w="0" w:type="dxa"/>
        <w:left w:w="108" w:type="dxa"/>
        <w:bottom w:w="0" w:type="dxa"/>
        <w:right w:w="108" w:type="dxa"/>
      </w:tblCellMar>
    </w:tblPr>
  </w:style>
  <w:style w:type="numbering" w:customStyle="1" w:styleId="NoList12">
    <w:name w:val="No List12"/>
    <w:next w:val="NoList"/>
    <w:semiHidden/>
    <w:rsid w:val="00DD3BE5"/>
  </w:style>
  <w:style w:type="character" w:styleId="HTMLCite">
    <w:name w:val="HTML Cite"/>
    <w:rsid w:val="00DD3BE5"/>
    <w:rPr>
      <w:i/>
      <w:iCs/>
    </w:rPr>
  </w:style>
  <w:style w:type="table" w:customStyle="1" w:styleId="AATable1">
    <w:name w:val="AA_Table1"/>
    <w:basedOn w:val="TableNormal"/>
    <w:rsid w:val="00DD3BE5"/>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numbering" w:customStyle="1" w:styleId="Normallist3">
    <w:name w:val="Normal_list3"/>
    <w:basedOn w:val="NoList"/>
    <w:rsid w:val="00DD3BE5"/>
    <w:pPr>
      <w:numPr>
        <w:numId w:val="10"/>
      </w:numPr>
    </w:pPr>
  </w:style>
  <w:style w:type="numbering" w:customStyle="1" w:styleId="NoList3">
    <w:name w:val="No List3"/>
    <w:next w:val="NoList"/>
    <w:semiHidden/>
    <w:rsid w:val="007A4C91"/>
  </w:style>
  <w:style w:type="table" w:customStyle="1" w:styleId="TableGrid3">
    <w:name w:val="Table Grid3"/>
    <w:basedOn w:val="TableNormal"/>
    <w:next w:val="TableGrid"/>
    <w:rsid w:val="007A4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7A4C91"/>
  </w:style>
  <w:style w:type="paragraph" w:customStyle="1" w:styleId="Ingenmellomrom1">
    <w:name w:val="Ingen mellomrom1"/>
    <w:qFormat/>
    <w:rsid w:val="007A4C91"/>
    <w:rPr>
      <w:rFonts w:eastAsia="SimSun"/>
      <w:sz w:val="24"/>
      <w:szCs w:val="24"/>
      <w:lang w:eastAsia="zh-CN"/>
    </w:rPr>
  </w:style>
  <w:style w:type="paragraph" w:customStyle="1" w:styleId="Char1CharCharCharCharChar">
    <w:name w:val="Char1 Char Char Char Char Char"/>
    <w:basedOn w:val="Normal"/>
    <w:rsid w:val="007A4C91"/>
    <w:pPr>
      <w:spacing w:after="160" w:line="240" w:lineRule="exact"/>
    </w:pPr>
    <w:rPr>
      <w:rFonts w:ascii="Tahoma" w:hAnsi="Tahoma"/>
      <w:sz w:val="20"/>
      <w:lang w:val="en-US"/>
    </w:rPr>
  </w:style>
  <w:style w:type="numbering" w:customStyle="1" w:styleId="Ingenliste1">
    <w:name w:val="Ingen liste1"/>
    <w:next w:val="NoList"/>
    <w:semiHidden/>
    <w:unhideWhenUsed/>
    <w:rsid w:val="007A4C91"/>
  </w:style>
  <w:style w:type="character" w:customStyle="1" w:styleId="colname1">
    <w:name w:val="col_name1"/>
    <w:basedOn w:val="DefaultParagraphFont"/>
    <w:rsid w:val="007A4C91"/>
  </w:style>
  <w:style w:type="character" w:customStyle="1" w:styleId="colftyp">
    <w:name w:val="col_ftyp"/>
    <w:basedOn w:val="DefaultParagraphFont"/>
    <w:rsid w:val="007A4C91"/>
  </w:style>
  <w:style w:type="character" w:customStyle="1" w:styleId="colland">
    <w:name w:val="col_land"/>
    <w:basedOn w:val="DefaultParagraphFont"/>
    <w:rsid w:val="007A4C91"/>
  </w:style>
  <w:style w:type="character" w:customStyle="1" w:styleId="colblank">
    <w:name w:val="col_blank"/>
    <w:basedOn w:val="DefaultParagraphFont"/>
    <w:rsid w:val="007A4C91"/>
  </w:style>
  <w:style w:type="character" w:customStyle="1" w:styleId="hrtext">
    <w:name w:val="hr_text"/>
    <w:basedOn w:val="DefaultParagraphFont"/>
    <w:rsid w:val="007A4C91"/>
  </w:style>
  <w:style w:type="paragraph" w:styleId="ListParagraph">
    <w:name w:val="List Paragraph"/>
    <w:basedOn w:val="Normal"/>
    <w:qFormat/>
    <w:rsid w:val="007A4C91"/>
    <w:pPr>
      <w:ind w:left="720"/>
      <w:contextualSpacing/>
    </w:pPr>
    <w:rPr>
      <w:rFonts w:eastAsia="SimSun"/>
      <w:sz w:val="24"/>
      <w:szCs w:val="24"/>
      <w:lang w:eastAsia="zh-CN"/>
    </w:rPr>
  </w:style>
  <w:style w:type="paragraph" w:customStyle="1" w:styleId="berarbeitung">
    <w:name w:val="Überarbeitung"/>
    <w:hidden/>
    <w:semiHidden/>
    <w:rsid w:val="007A4C91"/>
    <w:rPr>
      <w:rFonts w:eastAsia="SimSun"/>
      <w:sz w:val="24"/>
      <w:szCs w:val="24"/>
      <w:lang w:eastAsia="zh-CN"/>
    </w:rPr>
  </w:style>
  <w:style w:type="character" w:customStyle="1" w:styleId="url">
    <w:name w:val="url"/>
    <w:basedOn w:val="DefaultParagraphFont"/>
    <w:rsid w:val="007A4C91"/>
  </w:style>
  <w:style w:type="table" w:customStyle="1" w:styleId="AATable2">
    <w:name w:val="AA_Table2"/>
    <w:basedOn w:val="TableNormal"/>
    <w:rsid w:val="007A4C9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numbering" w:customStyle="1" w:styleId="Normallist4">
    <w:name w:val="Normal_list4"/>
    <w:basedOn w:val="NoList"/>
    <w:rsid w:val="007A4C91"/>
  </w:style>
  <w:style w:type="numbering" w:customStyle="1" w:styleId="NoList4">
    <w:name w:val="No List4"/>
    <w:next w:val="NoList"/>
    <w:semiHidden/>
    <w:rsid w:val="0058178C"/>
  </w:style>
  <w:style w:type="table" w:customStyle="1" w:styleId="TableGrid4">
    <w:name w:val="Table Grid4"/>
    <w:basedOn w:val="TableNormal"/>
    <w:next w:val="TableGrid"/>
    <w:rsid w:val="00581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58178C"/>
  </w:style>
  <w:style w:type="numbering" w:customStyle="1" w:styleId="Ingenliste11">
    <w:name w:val="Ingen liste11"/>
    <w:next w:val="NoList"/>
    <w:semiHidden/>
    <w:unhideWhenUsed/>
    <w:rsid w:val="0058178C"/>
  </w:style>
  <w:style w:type="table" w:customStyle="1" w:styleId="AATable3">
    <w:name w:val="AA_Table3"/>
    <w:basedOn w:val="TableNormal"/>
    <w:rsid w:val="0058178C"/>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numbering" w:customStyle="1" w:styleId="Normallist5">
    <w:name w:val="Normal_list5"/>
    <w:basedOn w:val="NoList"/>
    <w:rsid w:val="00581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Normallist"/>
    <w:pPr>
      <w:numPr>
        <w:numId w:val="1"/>
      </w:numPr>
    </w:pPr>
  </w:style>
  <w:style w:type="numbering" w:customStyle="1" w:styleId="Header">
    <w:name w:val="Normallist3"/>
    <w:pPr>
      <w:numPr>
        <w:numId w:val="1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brasilsus.com.br/legislacoes/rdc/105101-37.html" TargetMode="External"/><Relationship Id="rId26" Type="http://schemas.openxmlformats.org/officeDocument/2006/relationships/hyperlink" Target="http://www.fao.org/ag/AGP/AGPP/Pesticid/Code/Guidelines/Distribution.htm" TargetMode="External"/><Relationship Id="rId3" Type="http://schemas.openxmlformats.org/officeDocument/2006/relationships/styles" Target="styles.xml"/><Relationship Id="rId21" Type="http://schemas.openxmlformats.org/officeDocument/2006/relationships/hyperlink" Target="http://whqlibdoc.who.int/publications/2003/924166051X.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ur-lex.europa.eu/LexUriServ/LexUriServ.do?uri=OJ:L:2007:133:0042:0043:EN:PDF" TargetMode="External"/><Relationship Id="rId25" Type="http://schemas.openxmlformats.org/officeDocument/2006/relationships/hyperlink" Target="http://www.basel.int/"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inchem.org" TargetMode="External"/><Relationship Id="rId20" Type="http://schemas.openxmlformats.org/officeDocument/2006/relationships/hyperlink" Target="http://www.inchem.org/documents/jmpr/jmpmono/v071pr09.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who.int/ipcs/publications/pesticides_hazard_2009.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c.int" TargetMode="External"/><Relationship Id="rId23" Type="http://schemas.openxmlformats.org/officeDocument/2006/relationships/hyperlink" Target="http://www.epa.gov/oppsrrd1/REDs/0104.pdf"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www.brasilsus.com.br/legislacoes/rdc/105101-37.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hyperlink" Target="http://www.inchem.org/documents/jmpr/jmpmono/v071pr09.htm" TargetMode="External"/><Relationship Id="rId27" Type="http://schemas.openxmlformats.org/officeDocument/2006/relationships/header" Target="header1.xm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itei\Application%20Data\Microsoft\Templates\CRC-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7D02C-E326-4F58-B667-B438DDA6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CRC-5.dot</Template>
  <TotalTime>0</TotalTime>
  <Pages>30</Pages>
  <Words>13719</Words>
  <Characters>78202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UNITED</vt:lpstr>
    </vt:vector>
  </TitlesOfParts>
  <Company>FAO of the UN</Company>
  <LinksUpToDate>false</LinksUpToDate>
  <CharactersWithSpaces>91738</CharactersWithSpaces>
  <SharedDoc>false</SharedDoc>
  <HLinks>
    <vt:vector size="198" baseType="variant">
      <vt:variant>
        <vt:i4>8257568</vt:i4>
      </vt:variant>
      <vt:variant>
        <vt:i4>108</vt:i4>
      </vt:variant>
      <vt:variant>
        <vt:i4>0</vt:i4>
      </vt:variant>
      <vt:variant>
        <vt:i4>5</vt:i4>
      </vt:variant>
      <vt:variant>
        <vt:lpwstr>http://www.imo.org/ourwork/safety/cargoes/pages/dangerousgoods.aspx</vt:lpwstr>
      </vt:variant>
      <vt:variant>
        <vt:lpwstr/>
      </vt:variant>
      <vt:variant>
        <vt:i4>1441859</vt:i4>
      </vt:variant>
      <vt:variant>
        <vt:i4>105</vt:i4>
      </vt:variant>
      <vt:variant>
        <vt:i4>0</vt:i4>
      </vt:variant>
      <vt:variant>
        <vt:i4>5</vt:i4>
      </vt:variant>
      <vt:variant>
        <vt:lpwstr>http://www.fao.org/docrep/x1531e/X1531e00.HTM</vt:lpwstr>
      </vt:variant>
      <vt:variant>
        <vt:lpwstr/>
      </vt:variant>
      <vt:variant>
        <vt:i4>5636114</vt:i4>
      </vt:variant>
      <vt:variant>
        <vt:i4>102</vt:i4>
      </vt:variant>
      <vt:variant>
        <vt:i4>0</vt:i4>
      </vt:variant>
      <vt:variant>
        <vt:i4>5</vt:i4>
      </vt:variant>
      <vt:variant>
        <vt:lpwstr>http://www.fao.org/ag/AGP/AGPP/Pesticid/Code/Guidelines/Distribution.htm</vt:lpwstr>
      </vt:variant>
      <vt:variant>
        <vt:lpwstr/>
      </vt:variant>
      <vt:variant>
        <vt:i4>1179741</vt:i4>
      </vt:variant>
      <vt:variant>
        <vt:i4>99</vt:i4>
      </vt:variant>
      <vt:variant>
        <vt:i4>0</vt:i4>
      </vt:variant>
      <vt:variant>
        <vt:i4>5</vt:i4>
      </vt:variant>
      <vt:variant>
        <vt:lpwstr>http://www.fao.org/fileadmin/user_upload/obsolete_pesticides/docs/w1604e.pdf</vt:lpwstr>
      </vt:variant>
      <vt:variant>
        <vt:lpwstr/>
      </vt:variant>
      <vt:variant>
        <vt:i4>3997797</vt:i4>
      </vt:variant>
      <vt:variant>
        <vt:i4>96</vt:i4>
      </vt:variant>
      <vt:variant>
        <vt:i4>0</vt:i4>
      </vt:variant>
      <vt:variant>
        <vt:i4>5</vt:i4>
      </vt:variant>
      <vt:variant>
        <vt:lpwstr>http://www.fao.org/ag/AGP/AGPP/Pesticid/Code/Guidelines/Prevention.htm</vt:lpwstr>
      </vt:variant>
      <vt:variant>
        <vt:lpwstr/>
      </vt:variant>
      <vt:variant>
        <vt:i4>6422572</vt:i4>
      </vt:variant>
      <vt:variant>
        <vt:i4>93</vt:i4>
      </vt:variant>
      <vt:variant>
        <vt:i4>0</vt:i4>
      </vt:variant>
      <vt:variant>
        <vt:i4>5</vt:i4>
      </vt:variant>
      <vt:variant>
        <vt:lpwstr>http://www.fao.org/ag/AGP/AGPP/Pesticid/Code/Download/label.pdf</vt:lpwstr>
      </vt:variant>
      <vt:variant>
        <vt:lpwstr/>
      </vt:variant>
      <vt:variant>
        <vt:i4>8126508</vt:i4>
      </vt:variant>
      <vt:variant>
        <vt:i4>90</vt:i4>
      </vt:variant>
      <vt:variant>
        <vt:i4>0</vt:i4>
      </vt:variant>
      <vt:variant>
        <vt:i4>5</vt:i4>
      </vt:variant>
      <vt:variant>
        <vt:lpwstr>http://www.fao.org/ag/AGP/AGPP/Pesticid/Code/Guidelines/Use.htm</vt:lpwstr>
      </vt:variant>
      <vt:variant>
        <vt:lpwstr/>
      </vt:variant>
      <vt:variant>
        <vt:i4>1376346</vt:i4>
      </vt:variant>
      <vt:variant>
        <vt:i4>87</vt:i4>
      </vt:variant>
      <vt:variant>
        <vt:i4>0</vt:i4>
      </vt:variant>
      <vt:variant>
        <vt:i4>5</vt:i4>
      </vt:variant>
      <vt:variant>
        <vt:lpwstr>http://www.fao.org/ag/AGP/AGPP/Pesticid/Code/Guidelines/Framework.htm</vt:lpwstr>
      </vt:variant>
      <vt:variant>
        <vt:lpwstr/>
      </vt:variant>
      <vt:variant>
        <vt:i4>4915220</vt:i4>
      </vt:variant>
      <vt:variant>
        <vt:i4>84</vt:i4>
      </vt:variant>
      <vt:variant>
        <vt:i4>0</vt:i4>
      </vt:variant>
      <vt:variant>
        <vt:i4>5</vt:i4>
      </vt:variant>
      <vt:variant>
        <vt:lpwstr>http://www.basel.int/</vt:lpwstr>
      </vt:variant>
      <vt:variant>
        <vt:lpwstr/>
      </vt:variant>
      <vt:variant>
        <vt:i4>6488157</vt:i4>
      </vt:variant>
      <vt:variant>
        <vt:i4>81</vt:i4>
      </vt:variant>
      <vt:variant>
        <vt:i4>0</vt:i4>
      </vt:variant>
      <vt:variant>
        <vt:i4>5</vt:i4>
      </vt:variant>
      <vt:variant>
        <vt:lpwstr>http://www.who.int/water_sanitation_health/publications/2011/dwq_guidelines/en/index.html</vt:lpwstr>
      </vt:variant>
      <vt:variant>
        <vt:lpwstr/>
      </vt:variant>
      <vt:variant>
        <vt:i4>786501</vt:i4>
      </vt:variant>
      <vt:variant>
        <vt:i4>78</vt:i4>
      </vt:variant>
      <vt:variant>
        <vt:i4>0</vt:i4>
      </vt:variant>
      <vt:variant>
        <vt:i4>5</vt:i4>
      </vt:variant>
      <vt:variant>
        <vt:lpwstr>http://www.who.int/ipcs/publications/pesticides_hazard_2009.pdf</vt:lpwstr>
      </vt:variant>
      <vt:variant>
        <vt:lpwstr/>
      </vt:variant>
      <vt:variant>
        <vt:i4>6488103</vt:i4>
      </vt:variant>
      <vt:variant>
        <vt:i4>75</vt:i4>
      </vt:variant>
      <vt:variant>
        <vt:i4>0</vt:i4>
      </vt:variant>
      <vt:variant>
        <vt:i4>5</vt:i4>
      </vt:variant>
      <vt:variant>
        <vt:lpwstr>http://www.inchem.org/documents/hsg/hsg/hsg066.htm</vt:lpwstr>
      </vt:variant>
      <vt:variant>
        <vt:lpwstr/>
      </vt:variant>
      <vt:variant>
        <vt:i4>8192043</vt:i4>
      </vt:variant>
      <vt:variant>
        <vt:i4>72</vt:i4>
      </vt:variant>
      <vt:variant>
        <vt:i4>0</vt:i4>
      </vt:variant>
      <vt:variant>
        <vt:i4>5</vt:i4>
      </vt:variant>
      <vt:variant>
        <vt:lpwstr>http://www.inchem.org/documents/ehc/ehc/ehc132.htm</vt:lpwstr>
      </vt:variant>
      <vt:variant>
        <vt:lpwstr/>
      </vt:variant>
      <vt:variant>
        <vt:i4>4456514</vt:i4>
      </vt:variant>
      <vt:variant>
        <vt:i4>69</vt:i4>
      </vt:variant>
      <vt:variant>
        <vt:i4>0</vt:i4>
      </vt:variant>
      <vt:variant>
        <vt:i4>5</vt:i4>
      </vt:variant>
      <vt:variant>
        <vt:lpwstr>http://www.epa.gov/oppsrrd1/REDs/0104.pdf</vt:lpwstr>
      </vt:variant>
      <vt:variant>
        <vt:lpwstr/>
      </vt:variant>
      <vt:variant>
        <vt:i4>5177370</vt:i4>
      </vt:variant>
      <vt:variant>
        <vt:i4>66</vt:i4>
      </vt:variant>
      <vt:variant>
        <vt:i4>0</vt:i4>
      </vt:variant>
      <vt:variant>
        <vt:i4>5</vt:i4>
      </vt:variant>
      <vt:variant>
        <vt:lpwstr>http://www.inchem.org/documents/jmpr/jmpmono/v078pr28.htm</vt:lpwstr>
      </vt:variant>
      <vt:variant>
        <vt:lpwstr/>
      </vt:variant>
      <vt:variant>
        <vt:i4>5111831</vt:i4>
      </vt:variant>
      <vt:variant>
        <vt:i4>63</vt:i4>
      </vt:variant>
      <vt:variant>
        <vt:i4>0</vt:i4>
      </vt:variant>
      <vt:variant>
        <vt:i4>5</vt:i4>
      </vt:variant>
      <vt:variant>
        <vt:lpwstr>http://www.inchem.org/documents/jmpr/jmpmono/v075pr38.htm</vt:lpwstr>
      </vt:variant>
      <vt:variant>
        <vt:lpwstr/>
      </vt:variant>
      <vt:variant>
        <vt:i4>5046290</vt:i4>
      </vt:variant>
      <vt:variant>
        <vt:i4>60</vt:i4>
      </vt:variant>
      <vt:variant>
        <vt:i4>0</vt:i4>
      </vt:variant>
      <vt:variant>
        <vt:i4>5</vt:i4>
      </vt:variant>
      <vt:variant>
        <vt:lpwstr>http://www.inchem.org/documents/jmpr/jmpmono/v071pr09.htm</vt:lpwstr>
      </vt:variant>
      <vt:variant>
        <vt:lpwstr/>
      </vt:variant>
      <vt:variant>
        <vt:i4>458782</vt:i4>
      </vt:variant>
      <vt:variant>
        <vt:i4>57</vt:i4>
      </vt:variant>
      <vt:variant>
        <vt:i4>0</vt:i4>
      </vt:variant>
      <vt:variant>
        <vt:i4>5</vt:i4>
      </vt:variant>
      <vt:variant>
        <vt:lpwstr>http://whqlibdoc.who.int/publications/2003/924166051X.pdf</vt:lpwstr>
      </vt:variant>
      <vt:variant>
        <vt:lpwstr/>
      </vt:variant>
      <vt:variant>
        <vt:i4>5046290</vt:i4>
      </vt:variant>
      <vt:variant>
        <vt:i4>54</vt:i4>
      </vt:variant>
      <vt:variant>
        <vt:i4>0</vt:i4>
      </vt:variant>
      <vt:variant>
        <vt:i4>5</vt:i4>
      </vt:variant>
      <vt:variant>
        <vt:lpwstr>http://www.inchem.org/documents/jmpr/jmpmono/v071pr09.htm</vt:lpwstr>
      </vt:variant>
      <vt:variant>
        <vt:lpwstr/>
      </vt:variant>
      <vt:variant>
        <vt:i4>3735589</vt:i4>
      </vt:variant>
      <vt:variant>
        <vt:i4>51</vt:i4>
      </vt:variant>
      <vt:variant>
        <vt:i4>0</vt:i4>
      </vt:variant>
      <vt:variant>
        <vt:i4>5</vt:i4>
      </vt:variant>
      <vt:variant>
        <vt:lpwstr>http://www.inchem.org/documents/icsc/icsc/eics0585.htm</vt:lpwstr>
      </vt:variant>
      <vt:variant>
        <vt:lpwstr/>
      </vt:variant>
      <vt:variant>
        <vt:i4>2883641</vt:i4>
      </vt:variant>
      <vt:variant>
        <vt:i4>48</vt:i4>
      </vt:variant>
      <vt:variant>
        <vt:i4>0</vt:i4>
      </vt:variant>
      <vt:variant>
        <vt:i4>5</vt:i4>
      </vt:variant>
      <vt:variant>
        <vt:lpwstr>http://www.inchem.org/documents/iarc/vol30/trichlorfon.html</vt:lpwstr>
      </vt:variant>
      <vt:variant>
        <vt:lpwstr/>
      </vt:variant>
      <vt:variant>
        <vt:i4>6553631</vt:i4>
      </vt:variant>
      <vt:variant>
        <vt:i4>45</vt:i4>
      </vt:variant>
      <vt:variant>
        <vt:i4>0</vt:i4>
      </vt:variant>
      <vt:variant>
        <vt:i4>5</vt:i4>
      </vt:variant>
      <vt:variant>
        <vt:lpwstr>http://www.codexalimentarius.net/download/report/199/al97_24e.pdf</vt:lpwstr>
      </vt:variant>
      <vt:variant>
        <vt:lpwstr/>
      </vt:variant>
      <vt:variant>
        <vt:i4>1376323</vt:i4>
      </vt:variant>
      <vt:variant>
        <vt:i4>42</vt:i4>
      </vt:variant>
      <vt:variant>
        <vt:i4>0</vt:i4>
      </vt:variant>
      <vt:variant>
        <vt:i4>5</vt:i4>
      </vt:variant>
      <vt:variant>
        <vt:lpwstr>http://www.efsa.europa.eu/en/efsajournal/pub/76r.htm</vt:lpwstr>
      </vt:variant>
      <vt:variant>
        <vt:lpwstr/>
      </vt:variant>
      <vt:variant>
        <vt:i4>2621463</vt:i4>
      </vt:variant>
      <vt:variant>
        <vt:i4>39</vt:i4>
      </vt:variant>
      <vt:variant>
        <vt:i4>0</vt:i4>
      </vt:variant>
      <vt:variant>
        <vt:i4>5</vt:i4>
      </vt:variant>
      <vt:variant>
        <vt:lpwstr>http://ec.europa.eu/sanco_pesticides/public/index.cfm?event=activesubstance.ViewReview&amp;id=281</vt:lpwstr>
      </vt:variant>
      <vt:variant>
        <vt:lpwstr/>
      </vt:variant>
      <vt:variant>
        <vt:i4>7667808</vt:i4>
      </vt:variant>
      <vt:variant>
        <vt:i4>36</vt:i4>
      </vt:variant>
      <vt:variant>
        <vt:i4>0</vt:i4>
      </vt:variant>
      <vt:variant>
        <vt:i4>5</vt:i4>
      </vt:variant>
      <vt:variant>
        <vt:lpwstr>http://portal.anvisa.gov.br/wps/wcm/connect/c96ef900474594839c0adc3fbc4c6735/Nota+t%C3%A9cnica.pdf?MOD=AJPERES</vt:lpwstr>
      </vt:variant>
      <vt:variant>
        <vt:lpwstr/>
      </vt:variant>
      <vt:variant>
        <vt:i4>3473514</vt:i4>
      </vt:variant>
      <vt:variant>
        <vt:i4>33</vt:i4>
      </vt:variant>
      <vt:variant>
        <vt:i4>0</vt:i4>
      </vt:variant>
      <vt:variant>
        <vt:i4>5</vt:i4>
      </vt:variant>
      <vt:variant>
        <vt:lpwstr>http://www.brasilsus.com.br/legislacoes/rdc/105101-37.html</vt:lpwstr>
      </vt:variant>
      <vt:variant>
        <vt:lpwstr/>
      </vt:variant>
      <vt:variant>
        <vt:i4>5308439</vt:i4>
      </vt:variant>
      <vt:variant>
        <vt:i4>30</vt:i4>
      </vt:variant>
      <vt:variant>
        <vt:i4>0</vt:i4>
      </vt:variant>
      <vt:variant>
        <vt:i4>5</vt:i4>
      </vt:variant>
      <vt:variant>
        <vt:lpwstr>http://eur-lex.europa.eu/LexUriServ/LexUriServ.do?uri=OJ:L:2007:133:0042:0043:EN:PDF</vt:lpwstr>
      </vt:variant>
      <vt:variant>
        <vt:lpwstr/>
      </vt:variant>
      <vt:variant>
        <vt:i4>6619144</vt:i4>
      </vt:variant>
      <vt:variant>
        <vt:i4>27</vt:i4>
      </vt:variant>
      <vt:variant>
        <vt:i4>0</vt:i4>
      </vt:variant>
      <vt:variant>
        <vt:i4>5</vt:i4>
      </vt:variant>
      <vt:variant>
        <vt:lpwstr>mailto:sergia.oliveira@mma.gov.br,</vt:lpwstr>
      </vt:variant>
      <vt:variant>
        <vt:lpwstr/>
      </vt:variant>
      <vt:variant>
        <vt:i4>1441843</vt:i4>
      </vt:variant>
      <vt:variant>
        <vt:i4>24</vt:i4>
      </vt:variant>
      <vt:variant>
        <vt:i4>0</vt:i4>
      </vt:variant>
      <vt:variant>
        <vt:i4>5</vt:i4>
      </vt:variant>
      <vt:variant>
        <vt:lpwstr>mailto:Juergen.Helbig@ec.europa.eu</vt:lpwstr>
      </vt:variant>
      <vt:variant>
        <vt:lpwstr/>
      </vt:variant>
      <vt:variant>
        <vt:i4>3473514</vt:i4>
      </vt:variant>
      <vt:variant>
        <vt:i4>21</vt:i4>
      </vt:variant>
      <vt:variant>
        <vt:i4>0</vt:i4>
      </vt:variant>
      <vt:variant>
        <vt:i4>5</vt:i4>
      </vt:variant>
      <vt:variant>
        <vt:lpwstr>http://www.brasilsus.com.br/legislacoes/rdc/105101-37.html</vt:lpwstr>
      </vt:variant>
      <vt:variant>
        <vt:lpwstr/>
      </vt:variant>
      <vt:variant>
        <vt:i4>5308439</vt:i4>
      </vt:variant>
      <vt:variant>
        <vt:i4>18</vt:i4>
      </vt:variant>
      <vt:variant>
        <vt:i4>0</vt:i4>
      </vt:variant>
      <vt:variant>
        <vt:i4>5</vt:i4>
      </vt:variant>
      <vt:variant>
        <vt:lpwstr>http://eur-lex.europa.eu/LexUriServ/LexUriServ.do?uri=OJ:L:2007:133:0042:0043:EN:PDF</vt:lpwstr>
      </vt:variant>
      <vt:variant>
        <vt:lpwstr/>
      </vt:variant>
      <vt:variant>
        <vt:i4>3604531</vt:i4>
      </vt:variant>
      <vt:variant>
        <vt:i4>15</vt:i4>
      </vt:variant>
      <vt:variant>
        <vt:i4>0</vt:i4>
      </vt:variant>
      <vt:variant>
        <vt:i4>5</vt:i4>
      </vt:variant>
      <vt:variant>
        <vt:lpwstr>http://www.inchem.org/</vt:lpwstr>
      </vt:variant>
      <vt:variant>
        <vt:lpwstr/>
      </vt:variant>
      <vt:variant>
        <vt:i4>2424953</vt:i4>
      </vt:variant>
      <vt:variant>
        <vt:i4>12</vt:i4>
      </vt:variant>
      <vt:variant>
        <vt:i4>0</vt:i4>
      </vt:variant>
      <vt:variant>
        <vt:i4>5</vt:i4>
      </vt:variant>
      <vt:variant>
        <vt:lpwstr>http://www.pic.int/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Fuell, Christine (AGPM)</dc:creator>
  <cp:lastModifiedBy>alechner</cp:lastModifiedBy>
  <cp:revision>3</cp:revision>
  <cp:lastPrinted>2014-12-05T10:33:00Z</cp:lastPrinted>
  <dcterms:created xsi:type="dcterms:W3CDTF">2017-07-24T08:24:00Z</dcterms:created>
  <dcterms:modified xsi:type="dcterms:W3CDTF">2017-09-14T09:48:00Z</dcterms:modified>
</cp:coreProperties>
</file>